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2F" w:rsidRDefault="005C2E2F" w:rsidP="00315E42">
      <w:pPr>
        <w:tabs>
          <w:tab w:val="left" w:pos="7650"/>
        </w:tabs>
        <w:jc w:val="center"/>
      </w:pPr>
    </w:p>
    <w:p w:rsidR="00315E42" w:rsidRPr="00CC6B93" w:rsidRDefault="005C2E2F" w:rsidP="00315E42">
      <w:pPr>
        <w:tabs>
          <w:tab w:val="left" w:pos="7650"/>
        </w:tabs>
        <w:jc w:val="center"/>
        <w:rPr>
          <w:b/>
          <w:caps/>
          <w:sz w:val="28"/>
          <w:szCs w:val="28"/>
        </w:rPr>
      </w:pPr>
      <w:r w:rsidRPr="00CC6B93">
        <w:rPr>
          <w:b/>
          <w:caps/>
          <w:sz w:val="28"/>
          <w:szCs w:val="28"/>
        </w:rPr>
        <w:t>O</w:t>
      </w:r>
      <w:r w:rsidR="00AB5207" w:rsidRPr="00CC6B93">
        <w:rPr>
          <w:b/>
          <w:caps/>
          <w:sz w:val="28"/>
          <w:szCs w:val="28"/>
        </w:rPr>
        <w:t>rganizational Behavior Comparative Analysis</w:t>
      </w:r>
    </w:p>
    <w:p w:rsidR="0012621D" w:rsidRPr="00CC6B93" w:rsidRDefault="007F2794" w:rsidP="00315E42">
      <w:pPr>
        <w:tabs>
          <w:tab w:val="left" w:pos="7650"/>
        </w:tabs>
        <w:jc w:val="center"/>
        <w:rPr>
          <w:b/>
          <w:caps/>
          <w:sz w:val="28"/>
          <w:szCs w:val="28"/>
        </w:rPr>
      </w:pPr>
      <w:r>
        <w:rPr>
          <w:b/>
          <w:caps/>
          <w:sz w:val="28"/>
          <w:szCs w:val="28"/>
        </w:rPr>
        <w:t xml:space="preserve">OF </w:t>
      </w:r>
      <w:bookmarkStart w:id="0" w:name="_GoBack"/>
      <w:bookmarkEnd w:id="0"/>
      <w:r w:rsidR="00AB5207" w:rsidRPr="00CC6B93">
        <w:rPr>
          <w:b/>
          <w:caps/>
          <w:sz w:val="28"/>
          <w:szCs w:val="28"/>
        </w:rPr>
        <w:t xml:space="preserve">Southwest Airlines: </w:t>
      </w:r>
    </w:p>
    <w:p w:rsidR="00AB5207" w:rsidRPr="00CC6B93" w:rsidRDefault="00AB5207" w:rsidP="00315E42">
      <w:pPr>
        <w:tabs>
          <w:tab w:val="left" w:pos="7650"/>
        </w:tabs>
        <w:jc w:val="center"/>
        <w:rPr>
          <w:sz w:val="28"/>
          <w:szCs w:val="28"/>
        </w:rPr>
      </w:pPr>
      <w:r w:rsidRPr="00CC6B93">
        <w:rPr>
          <w:b/>
          <w:caps/>
          <w:sz w:val="28"/>
          <w:szCs w:val="28"/>
        </w:rPr>
        <w:t xml:space="preserve">A relax and fun organizational culture that transforms the </w:t>
      </w:r>
      <w:r w:rsidR="00EA49CF" w:rsidRPr="00CC6B93">
        <w:rPr>
          <w:b/>
          <w:caps/>
          <w:sz w:val="28"/>
          <w:szCs w:val="28"/>
        </w:rPr>
        <w:t xml:space="preserve">airline </w:t>
      </w:r>
      <w:r w:rsidRPr="00CC6B93">
        <w:rPr>
          <w:b/>
          <w:caps/>
          <w:sz w:val="28"/>
          <w:szCs w:val="28"/>
        </w:rPr>
        <w:t xml:space="preserve">industry. </w:t>
      </w:r>
    </w:p>
    <w:p w:rsidR="0012621D" w:rsidRDefault="0012621D" w:rsidP="0012621D">
      <w:pPr>
        <w:ind w:left="720"/>
        <w:contextualSpacing/>
        <w:jc w:val="center"/>
      </w:pPr>
    </w:p>
    <w:p w:rsidR="0012621D" w:rsidRDefault="0012621D" w:rsidP="0012621D">
      <w:pPr>
        <w:ind w:left="720"/>
        <w:contextualSpacing/>
        <w:jc w:val="center"/>
      </w:pPr>
      <w:r>
        <w:t>By</w:t>
      </w:r>
    </w:p>
    <w:p w:rsidR="0012621D" w:rsidRDefault="0012621D" w:rsidP="0012621D">
      <w:pPr>
        <w:ind w:left="720"/>
        <w:contextualSpacing/>
        <w:jc w:val="center"/>
      </w:pPr>
    </w:p>
    <w:p w:rsidR="0012621D" w:rsidRDefault="0012621D" w:rsidP="0012621D">
      <w:pPr>
        <w:ind w:left="720"/>
        <w:contextualSpacing/>
        <w:jc w:val="center"/>
      </w:pPr>
      <w:r>
        <w:t>Alex Rodríguez-</w:t>
      </w:r>
      <w:proofErr w:type="spellStart"/>
      <w:r>
        <w:t>Ginorio</w:t>
      </w:r>
      <w:proofErr w:type="spellEnd"/>
    </w:p>
    <w:p w:rsidR="0012621D" w:rsidRDefault="0012621D" w:rsidP="0012621D">
      <w:pPr>
        <w:ind w:left="720"/>
        <w:contextualSpacing/>
        <w:jc w:val="center"/>
      </w:pPr>
      <w:r>
        <w:t>Assistant Professor</w:t>
      </w:r>
    </w:p>
    <w:p w:rsidR="0012621D" w:rsidRDefault="0012621D" w:rsidP="0012621D">
      <w:pPr>
        <w:ind w:left="720"/>
        <w:contextualSpacing/>
        <w:jc w:val="center"/>
      </w:pPr>
      <w:r>
        <w:t>Metropolitan Campus</w:t>
      </w:r>
    </w:p>
    <w:p w:rsidR="0012621D" w:rsidRDefault="0012621D" w:rsidP="0012621D">
      <w:pPr>
        <w:ind w:left="720"/>
        <w:contextualSpacing/>
        <w:jc w:val="center"/>
      </w:pPr>
      <w:proofErr w:type="spellStart"/>
      <w:r>
        <w:t>Inter American</w:t>
      </w:r>
      <w:proofErr w:type="spellEnd"/>
      <w:r>
        <w:t xml:space="preserve"> University of Puerto Rico</w:t>
      </w:r>
    </w:p>
    <w:p w:rsidR="00315E42" w:rsidRPr="00E262C2" w:rsidRDefault="00315E42" w:rsidP="00C40548">
      <w:pPr>
        <w:tabs>
          <w:tab w:val="left" w:pos="7650"/>
        </w:tabs>
      </w:pPr>
    </w:p>
    <w:p w:rsidR="00F2031A" w:rsidRPr="00E262C2" w:rsidRDefault="00F2031A" w:rsidP="00C40548">
      <w:pPr>
        <w:tabs>
          <w:tab w:val="left" w:pos="7650"/>
        </w:tabs>
      </w:pPr>
    </w:p>
    <w:p w:rsidR="005A748B" w:rsidRPr="0012621D" w:rsidRDefault="005A748B" w:rsidP="007A2655">
      <w:pPr>
        <w:spacing w:line="480" w:lineRule="auto"/>
        <w:ind w:left="720"/>
        <w:rPr>
          <w:b/>
          <w:iCs/>
        </w:rPr>
      </w:pPr>
      <w:r w:rsidRPr="0012621D">
        <w:rPr>
          <w:b/>
          <w:iCs/>
        </w:rPr>
        <w:t>Introduction</w:t>
      </w:r>
    </w:p>
    <w:p w:rsidR="0015711F" w:rsidRDefault="0012621D" w:rsidP="00057CDC">
      <w:pPr>
        <w:autoSpaceDE w:val="0"/>
        <w:autoSpaceDN w:val="0"/>
        <w:adjustRightInd w:val="0"/>
        <w:spacing w:line="480" w:lineRule="auto"/>
        <w:ind w:left="709"/>
      </w:pPr>
      <w:r>
        <w:tab/>
      </w:r>
      <w:r>
        <w:tab/>
      </w:r>
      <w:r w:rsidR="0015711F">
        <w:t>The airline industry in the United States and all around the world has suffered severe los</w:t>
      </w:r>
      <w:r w:rsidR="009B790B">
        <w:t>s</w:t>
      </w:r>
      <w:r w:rsidR="00A54618">
        <w:t xml:space="preserve">es </w:t>
      </w:r>
      <w:r w:rsidR="00472AF7">
        <w:t xml:space="preserve">during the last decade </w:t>
      </w:r>
      <w:r w:rsidR="00DB56B7">
        <w:t>due</w:t>
      </w:r>
      <w:r w:rsidR="00A54618">
        <w:t xml:space="preserve"> to </w:t>
      </w:r>
      <w:r w:rsidR="008C6AC9">
        <w:t>increasing fuel</w:t>
      </w:r>
      <w:r w:rsidR="0015711F">
        <w:t xml:space="preserve"> prices, </w:t>
      </w:r>
      <w:r w:rsidR="00850D1F">
        <w:t xml:space="preserve">incremental </w:t>
      </w:r>
      <w:r w:rsidR="0015711F">
        <w:t xml:space="preserve">overhead costs, a dramatic reduction in the amount of passengers and the </w:t>
      </w:r>
      <w:r w:rsidR="00850D1F">
        <w:t>extraordinary events caused by the 9</w:t>
      </w:r>
      <w:r>
        <w:t>-</w:t>
      </w:r>
      <w:r w:rsidR="00850D1F">
        <w:t xml:space="preserve">11 </w:t>
      </w:r>
      <w:proofErr w:type="gramStart"/>
      <w:r w:rsidR="00850D1F">
        <w:t>incident</w:t>
      </w:r>
      <w:proofErr w:type="gramEnd"/>
      <w:r w:rsidR="008851A5">
        <w:t xml:space="preserve"> which paralyzed flights</w:t>
      </w:r>
      <w:r w:rsidR="009B790B">
        <w:t xml:space="preserve"> for days</w:t>
      </w:r>
      <w:r w:rsidR="00850D1F">
        <w:t>. To survive</w:t>
      </w:r>
      <w:r w:rsidR="00A54618">
        <w:t xml:space="preserve">, many </w:t>
      </w:r>
      <w:r w:rsidR="00850D1F">
        <w:t xml:space="preserve">companies have been forced to fire employees, reduce </w:t>
      </w:r>
      <w:r w:rsidR="00A54618">
        <w:t xml:space="preserve">the number of </w:t>
      </w:r>
      <w:r w:rsidR="00850D1F">
        <w:t xml:space="preserve">flights, close routes and the most recent action taken was the </w:t>
      </w:r>
      <w:r w:rsidR="00DB56B7">
        <w:t>merger</w:t>
      </w:r>
      <w:r w:rsidR="00850D1F">
        <w:t xml:space="preserve"> between the British and Spani</w:t>
      </w:r>
      <w:r w:rsidR="00705719">
        <w:t>sh giants British Airways and Ib</w:t>
      </w:r>
      <w:r w:rsidR="00850D1F">
        <w:t>eria</w:t>
      </w:r>
      <w:r w:rsidR="00705719">
        <w:t>, becoming the third largest airline of the world</w:t>
      </w:r>
      <w:r w:rsidR="00850D1F">
        <w:t xml:space="preserve">. </w:t>
      </w:r>
      <w:r w:rsidR="0015711F">
        <w:t xml:space="preserve"> </w:t>
      </w:r>
    </w:p>
    <w:p w:rsidR="00057CDC" w:rsidRDefault="0012621D" w:rsidP="0068033E">
      <w:pPr>
        <w:autoSpaceDE w:val="0"/>
        <w:autoSpaceDN w:val="0"/>
        <w:adjustRightInd w:val="0"/>
        <w:spacing w:line="480" w:lineRule="auto"/>
        <w:ind w:left="709"/>
      </w:pPr>
      <w:r>
        <w:tab/>
      </w:r>
      <w:r>
        <w:tab/>
        <w:t>Nonethe</w:t>
      </w:r>
      <w:r w:rsidR="007B2AC7">
        <w:t xml:space="preserve">less, there is an airline company that </w:t>
      </w:r>
      <w:r w:rsidR="00C51B79">
        <w:t>has demonstrated</w:t>
      </w:r>
      <w:r w:rsidR="007B2AC7">
        <w:t xml:space="preserve"> a steady growth, although the majority of US airlines in the industry are just trying to maintain </w:t>
      </w:r>
      <w:r w:rsidR="0068033E">
        <w:t>their</w:t>
      </w:r>
      <w:r w:rsidR="007B2AC7">
        <w:t xml:space="preserve"> operation</w:t>
      </w:r>
      <w:r w:rsidR="00E118B4">
        <w:t>s</w:t>
      </w:r>
      <w:r w:rsidR="007B2AC7">
        <w:t xml:space="preserve">. Southwest </w:t>
      </w:r>
      <w:r w:rsidR="00DB56B7">
        <w:t>Airlines,</w:t>
      </w:r>
      <w:r w:rsidR="007B2AC7">
        <w:t xml:space="preserve"> remembered for its slogan “Come, fly the friendly skies”, is an example</w:t>
      </w:r>
      <w:r w:rsidR="0068033E">
        <w:t xml:space="preserve"> of a </w:t>
      </w:r>
      <w:r>
        <w:t>well-executed</w:t>
      </w:r>
      <w:r w:rsidR="0068033E">
        <w:t xml:space="preserve"> business strategy working together with a strong organizational culture.</w:t>
      </w:r>
      <w:r w:rsidR="007B2AC7">
        <w:t xml:space="preserve"> </w:t>
      </w:r>
      <w:r w:rsidR="00057CDC">
        <w:t>“</w:t>
      </w:r>
      <w:r w:rsidR="00057CDC" w:rsidRPr="00057CDC">
        <w:t>Whereas most</w:t>
      </w:r>
      <w:r w:rsidR="00057CDC">
        <w:t xml:space="preserve"> </w:t>
      </w:r>
      <w:r w:rsidR="00057CDC" w:rsidRPr="00057CDC">
        <w:t>U.S.-based airlines suffered extraordinary losses</w:t>
      </w:r>
      <w:r w:rsidR="00057CDC">
        <w:t xml:space="preserve"> </w:t>
      </w:r>
      <w:r>
        <w:t>post-</w:t>
      </w:r>
      <w:r w:rsidR="00057CDC" w:rsidRPr="00057CDC">
        <w:t>9/11, Southwest has prospered and, more</w:t>
      </w:r>
      <w:r w:rsidR="00057CDC">
        <w:t xml:space="preserve"> </w:t>
      </w:r>
      <w:r w:rsidR="00057CDC" w:rsidRPr="00057CDC">
        <w:t>remarkably, grown. Much of the company's success</w:t>
      </w:r>
      <w:r w:rsidR="00057CDC">
        <w:t xml:space="preserve"> </w:t>
      </w:r>
      <w:r w:rsidR="00057CDC" w:rsidRPr="00057CDC">
        <w:t>is directly attributable to its enduring</w:t>
      </w:r>
      <w:r w:rsidR="00057CDC">
        <w:t xml:space="preserve"> </w:t>
      </w:r>
      <w:r w:rsidR="00057CDC" w:rsidRPr="00057CDC">
        <w:t>corporate culture</w:t>
      </w:r>
      <w:r w:rsidR="00057CDC">
        <w:t>” (Dalton, 2005, p.367)</w:t>
      </w:r>
      <w:r w:rsidR="00057CDC" w:rsidRPr="00057CDC">
        <w:t>.</w:t>
      </w:r>
      <w:r w:rsidR="00FF259A">
        <w:t xml:space="preserve"> </w:t>
      </w:r>
    </w:p>
    <w:p w:rsidR="00DB3965" w:rsidRDefault="0012621D" w:rsidP="005552BD">
      <w:pPr>
        <w:autoSpaceDE w:val="0"/>
        <w:autoSpaceDN w:val="0"/>
        <w:adjustRightInd w:val="0"/>
        <w:spacing w:line="480" w:lineRule="auto"/>
        <w:ind w:left="709"/>
      </w:pPr>
      <w:r>
        <w:rPr>
          <w:b/>
          <w:bCs/>
        </w:rPr>
        <w:lastRenderedPageBreak/>
        <w:tab/>
      </w:r>
      <w:r>
        <w:rPr>
          <w:b/>
          <w:bCs/>
        </w:rPr>
        <w:tab/>
      </w:r>
      <w:r w:rsidR="0072656F" w:rsidRPr="005552BD">
        <w:t>Southwest Airlines</w:t>
      </w:r>
      <w:r w:rsidR="009038E8">
        <w:t xml:space="preserve"> </w:t>
      </w:r>
      <w:r>
        <w:t>i</w:t>
      </w:r>
      <w:r w:rsidR="00357FD8" w:rsidRPr="005552BD">
        <w:t xml:space="preserve">s not </w:t>
      </w:r>
      <w:r w:rsidR="00C36B40">
        <w:t xml:space="preserve">just </w:t>
      </w:r>
      <w:r>
        <w:t>a recent success story</w:t>
      </w:r>
      <w:r w:rsidR="009038E8">
        <w:t xml:space="preserve">. </w:t>
      </w:r>
      <w:r>
        <w:t>“</w:t>
      </w:r>
      <w:r w:rsidR="009038E8">
        <w:t>P</w:t>
      </w:r>
      <w:r w:rsidR="005552BD" w:rsidRPr="005552BD">
        <w:t>robably the</w:t>
      </w:r>
      <w:r w:rsidR="005552BD">
        <w:t xml:space="preserve"> </w:t>
      </w:r>
      <w:r w:rsidR="005552BD" w:rsidRPr="005552BD">
        <w:t>most significant development in the U.S. airline industry during the past decade has</w:t>
      </w:r>
      <w:r w:rsidR="005552BD">
        <w:t xml:space="preserve"> </w:t>
      </w:r>
      <w:r w:rsidR="005552BD" w:rsidRPr="005552BD">
        <w:t>been the continued expansion of Southwest Airlines and the resurgence of low-fare entry</w:t>
      </w:r>
      <w:r w:rsidR="005552BD">
        <w:t xml:space="preserve"> generally</w:t>
      </w:r>
      <w:r w:rsidR="005552BD" w:rsidRPr="005552BD">
        <w:t>” (Transportation Research Board, 1999 as cited by</w:t>
      </w:r>
      <w:r w:rsidR="005552BD">
        <w:t xml:space="preserve"> </w:t>
      </w:r>
      <w:proofErr w:type="spellStart"/>
      <w:r w:rsidR="005552BD">
        <w:t>Boguslaski</w:t>
      </w:r>
      <w:proofErr w:type="spellEnd"/>
      <w:r w:rsidR="005552BD">
        <w:t>, Ito, &amp; Lee, 2004, p. 317).</w:t>
      </w:r>
      <w:r w:rsidR="00357FD8" w:rsidRPr="005552BD">
        <w:t xml:space="preserve"> </w:t>
      </w:r>
      <w:r w:rsidR="00C36B40">
        <w:t xml:space="preserve">The </w:t>
      </w:r>
      <w:r w:rsidR="00357FD8" w:rsidRPr="005552BD">
        <w:t>company has a long and positive track record. “</w:t>
      </w:r>
      <w:r w:rsidR="005A748B" w:rsidRPr="005552BD">
        <w:t>Since its first flight in 1971, Southwest</w:t>
      </w:r>
      <w:r w:rsidR="00C4272C" w:rsidRPr="005552BD">
        <w:t xml:space="preserve"> </w:t>
      </w:r>
      <w:r w:rsidR="005A748B" w:rsidRPr="005552BD">
        <w:t>Airlines (SWA) has</w:t>
      </w:r>
      <w:r w:rsidR="005A748B" w:rsidRPr="00470D4E">
        <w:t xml:space="preserve"> captured new</w:t>
      </w:r>
      <w:r w:rsidR="005A748B" w:rsidRPr="005A748B">
        <w:t xml:space="preserve"> passenger</w:t>
      </w:r>
      <w:r w:rsidR="00357FD8">
        <w:t xml:space="preserve"> </w:t>
      </w:r>
      <w:r w:rsidR="005A748B" w:rsidRPr="005A748B">
        <w:t>traffic through timely and prudent entry</w:t>
      </w:r>
      <w:r w:rsidR="00C4272C">
        <w:t xml:space="preserve"> </w:t>
      </w:r>
      <w:r w:rsidR="005A748B" w:rsidRPr="005A748B">
        <w:t>into markets where full-service carriers have</w:t>
      </w:r>
      <w:r w:rsidR="00357FD8">
        <w:t xml:space="preserve"> </w:t>
      </w:r>
      <w:r w:rsidR="005A748B" w:rsidRPr="005A748B">
        <w:t>historically accounted for a majority of the</w:t>
      </w:r>
      <w:r w:rsidR="00C4272C">
        <w:t xml:space="preserve"> </w:t>
      </w:r>
      <w:r w:rsidR="005A748B" w:rsidRPr="005A748B">
        <w:t>flights</w:t>
      </w:r>
      <w:r w:rsidR="00357FD8">
        <w:t xml:space="preserve">” (Tierney &amp; </w:t>
      </w:r>
      <w:proofErr w:type="spellStart"/>
      <w:r w:rsidR="00357FD8">
        <w:t>Kuby</w:t>
      </w:r>
      <w:proofErr w:type="spellEnd"/>
      <w:r w:rsidR="00357FD8">
        <w:t>, 2008, p.16)</w:t>
      </w:r>
      <w:r w:rsidR="005A748B" w:rsidRPr="005A748B">
        <w:t xml:space="preserve">. </w:t>
      </w:r>
      <w:r w:rsidR="0088106A">
        <w:t>While the major airlines like American Airlines and Delta hub in the</w:t>
      </w:r>
      <w:r w:rsidR="00DB56B7">
        <w:t xml:space="preserve"> largest and most busy</w:t>
      </w:r>
      <w:r w:rsidR="0088106A">
        <w:t xml:space="preserve"> airports, Southwest c</w:t>
      </w:r>
      <w:r w:rsidR="00472AF7">
        <w:t>reated a strong base offering accessible rates to commuters flying non-stop from or to</w:t>
      </w:r>
      <w:r w:rsidR="0088106A">
        <w:t xml:space="preserve"> smaller airports. </w:t>
      </w:r>
      <w:r w:rsidR="001B1D2F">
        <w:t>“</w:t>
      </w:r>
      <w:r w:rsidR="001B1D2F" w:rsidRPr="005A748B">
        <w:t>SWA has</w:t>
      </w:r>
      <w:r w:rsidR="001B1D2F">
        <w:t xml:space="preserve"> </w:t>
      </w:r>
      <w:r w:rsidR="001B1D2F" w:rsidRPr="005A748B">
        <w:t>found a way around this problem by using airports</w:t>
      </w:r>
      <w:r w:rsidR="001B1D2F">
        <w:t xml:space="preserve"> </w:t>
      </w:r>
      <w:r w:rsidR="001B1D2F" w:rsidRPr="005A748B">
        <w:t>on the urban fringe of the metropolitan</w:t>
      </w:r>
      <w:r w:rsidR="001B1D2F">
        <w:t xml:space="preserve"> centers it does not serve”</w:t>
      </w:r>
      <w:r w:rsidR="009038E8">
        <w:t xml:space="preserve"> (Tierney &amp; </w:t>
      </w:r>
      <w:proofErr w:type="spellStart"/>
      <w:r w:rsidR="009038E8">
        <w:t>Kuby</w:t>
      </w:r>
      <w:proofErr w:type="spellEnd"/>
      <w:r w:rsidR="009038E8">
        <w:t xml:space="preserve">, 2008, p.16). </w:t>
      </w:r>
      <w:r w:rsidR="0088106A">
        <w:t>This strateg</w:t>
      </w:r>
      <w:r w:rsidR="001B1D2F">
        <w:t xml:space="preserve">y helped Southwest </w:t>
      </w:r>
      <w:r w:rsidR="00DB56B7">
        <w:t xml:space="preserve">Airlines </w:t>
      </w:r>
      <w:r w:rsidR="001B1D2F">
        <w:t>develop</w:t>
      </w:r>
      <w:r w:rsidR="00917482">
        <w:t>,</w:t>
      </w:r>
      <w:r w:rsidR="001B1D2F">
        <w:t xml:space="preserve"> giving</w:t>
      </w:r>
      <w:r w:rsidR="0088106A">
        <w:t xml:space="preserve"> the strength necessary to compete and even surpass major competitors.</w:t>
      </w:r>
    </w:p>
    <w:p w:rsidR="00653A9A" w:rsidRPr="00653A9A" w:rsidRDefault="00CB78C2" w:rsidP="00653A9A">
      <w:pPr>
        <w:autoSpaceDE w:val="0"/>
        <w:autoSpaceDN w:val="0"/>
        <w:adjustRightInd w:val="0"/>
        <w:ind w:left="709"/>
        <w:jc w:val="center"/>
        <w:rPr>
          <w:b/>
        </w:rPr>
      </w:pPr>
      <w:r w:rsidRPr="00653A9A">
        <w:rPr>
          <w:b/>
        </w:rPr>
        <w:t>Table 1</w:t>
      </w:r>
    </w:p>
    <w:p w:rsidR="00CB78C2" w:rsidRPr="00653A9A" w:rsidRDefault="00F244A5" w:rsidP="00653A9A">
      <w:pPr>
        <w:autoSpaceDE w:val="0"/>
        <w:autoSpaceDN w:val="0"/>
        <w:adjustRightInd w:val="0"/>
        <w:ind w:left="709"/>
        <w:jc w:val="center"/>
        <w:rPr>
          <w:b/>
        </w:rPr>
      </w:pPr>
      <w:r w:rsidRPr="00653A9A">
        <w:rPr>
          <w:b/>
        </w:rPr>
        <w:t>Southwest Airlines A</w:t>
      </w:r>
      <w:r w:rsidR="00CB78C2" w:rsidRPr="00653A9A">
        <w:rPr>
          <w:b/>
        </w:rPr>
        <w:t>ccomplishments</w:t>
      </w:r>
    </w:p>
    <w:p w:rsidR="00B940C3" w:rsidRPr="0054178B" w:rsidRDefault="00653A9A" w:rsidP="00CB78C2">
      <w:pPr>
        <w:autoSpaceDE w:val="0"/>
        <w:autoSpaceDN w:val="0"/>
        <w:adjustRightInd w:val="0"/>
        <w:ind w:left="709"/>
        <w:rPr>
          <w:sz w:val="20"/>
          <w:szCs w:val="20"/>
          <w:u w:val="single"/>
        </w:rPr>
      </w:pPr>
      <w:r>
        <w:rPr>
          <w:sz w:val="20"/>
          <w:szCs w:val="20"/>
          <w:u w:val="single"/>
        </w:rPr>
        <w:t>_____________________________________________________________________________________</w:t>
      </w:r>
    </w:p>
    <w:p w:rsidR="00CB78C2" w:rsidRPr="0054178B" w:rsidRDefault="00CB78C2" w:rsidP="00CB78C2">
      <w:pPr>
        <w:autoSpaceDE w:val="0"/>
        <w:autoSpaceDN w:val="0"/>
        <w:adjustRightInd w:val="0"/>
        <w:ind w:left="709"/>
        <w:rPr>
          <w:b/>
          <w:bCs/>
          <w:sz w:val="20"/>
          <w:szCs w:val="20"/>
        </w:rPr>
      </w:pPr>
      <w:r w:rsidRPr="0054178B">
        <w:rPr>
          <w:b/>
          <w:bCs/>
          <w:sz w:val="20"/>
          <w:szCs w:val="20"/>
        </w:rPr>
        <w:t xml:space="preserve">Year </w:t>
      </w:r>
      <w:r w:rsidR="00F244A5" w:rsidRPr="0054178B">
        <w:rPr>
          <w:b/>
          <w:bCs/>
          <w:sz w:val="20"/>
          <w:szCs w:val="20"/>
        </w:rPr>
        <w:t xml:space="preserve">                                     </w:t>
      </w:r>
      <w:r w:rsidRPr="0054178B">
        <w:rPr>
          <w:b/>
          <w:bCs/>
          <w:sz w:val="20"/>
          <w:szCs w:val="20"/>
        </w:rPr>
        <w:t xml:space="preserve">Award </w:t>
      </w:r>
      <w:r w:rsidR="00F244A5" w:rsidRPr="0054178B">
        <w:rPr>
          <w:b/>
          <w:bCs/>
          <w:sz w:val="20"/>
          <w:szCs w:val="20"/>
        </w:rPr>
        <w:t xml:space="preserve">                                                                    </w:t>
      </w:r>
      <w:r w:rsidRPr="0054178B">
        <w:rPr>
          <w:b/>
          <w:bCs/>
          <w:sz w:val="20"/>
          <w:szCs w:val="20"/>
        </w:rPr>
        <w:t>Sponsor</w:t>
      </w:r>
    </w:p>
    <w:p w:rsidR="00CB78C2" w:rsidRPr="008F52C4" w:rsidRDefault="00CB78C2" w:rsidP="003B001C">
      <w:pPr>
        <w:tabs>
          <w:tab w:val="left" w:pos="1276"/>
          <w:tab w:val="left" w:pos="1701"/>
        </w:tabs>
        <w:autoSpaceDE w:val="0"/>
        <w:autoSpaceDN w:val="0"/>
        <w:adjustRightInd w:val="0"/>
        <w:ind w:left="709"/>
        <w:rPr>
          <w:sz w:val="20"/>
          <w:szCs w:val="20"/>
        </w:rPr>
      </w:pPr>
      <w:r w:rsidRPr="008F52C4">
        <w:rPr>
          <w:sz w:val="20"/>
          <w:szCs w:val="20"/>
        </w:rPr>
        <w:t xml:space="preserve">2004 </w:t>
      </w:r>
      <w:r w:rsidR="00F244A5">
        <w:rPr>
          <w:sz w:val="20"/>
          <w:szCs w:val="20"/>
        </w:rPr>
        <w:tab/>
      </w:r>
      <w:r w:rsidRPr="008F52C4">
        <w:rPr>
          <w:sz w:val="20"/>
          <w:szCs w:val="20"/>
        </w:rPr>
        <w:t xml:space="preserve">Top Performing Companies </w:t>
      </w:r>
      <w:r w:rsidR="00CA38CC">
        <w:rPr>
          <w:sz w:val="20"/>
          <w:szCs w:val="20"/>
        </w:rPr>
        <w:tab/>
      </w:r>
      <w:r w:rsidR="003B001C">
        <w:rPr>
          <w:sz w:val="20"/>
          <w:szCs w:val="20"/>
        </w:rPr>
        <w:tab/>
      </w:r>
      <w:r w:rsidR="003B001C">
        <w:rPr>
          <w:sz w:val="20"/>
          <w:szCs w:val="20"/>
        </w:rPr>
        <w:tab/>
      </w:r>
      <w:r w:rsidR="003B001C">
        <w:rPr>
          <w:sz w:val="20"/>
          <w:szCs w:val="20"/>
        </w:rPr>
        <w:tab/>
      </w:r>
      <w:r w:rsidRPr="008F52C4">
        <w:rPr>
          <w:sz w:val="20"/>
          <w:szCs w:val="20"/>
        </w:rPr>
        <w:t>Aviation Week and Space Technology</w:t>
      </w:r>
    </w:p>
    <w:p w:rsidR="003B001C" w:rsidRDefault="00CB78C2" w:rsidP="003B001C">
      <w:pPr>
        <w:tabs>
          <w:tab w:val="left" w:pos="1276"/>
        </w:tabs>
        <w:autoSpaceDE w:val="0"/>
        <w:autoSpaceDN w:val="0"/>
        <w:adjustRightInd w:val="0"/>
        <w:ind w:left="5812" w:hanging="5103"/>
        <w:rPr>
          <w:sz w:val="20"/>
          <w:szCs w:val="20"/>
        </w:rPr>
      </w:pPr>
      <w:r w:rsidRPr="008F52C4">
        <w:rPr>
          <w:rFonts w:ascii="Arial" w:hAnsi="Arial" w:cs="Arial"/>
          <w:sz w:val="20"/>
          <w:szCs w:val="20"/>
        </w:rPr>
        <w:t xml:space="preserve">2004 </w:t>
      </w:r>
      <w:r w:rsidR="00F244A5">
        <w:rPr>
          <w:rFonts w:ascii="Arial" w:hAnsi="Arial" w:cs="Arial"/>
          <w:sz w:val="20"/>
          <w:szCs w:val="20"/>
        </w:rPr>
        <w:tab/>
      </w:r>
      <w:r w:rsidR="003B001C">
        <w:rPr>
          <w:sz w:val="20"/>
          <w:szCs w:val="20"/>
        </w:rPr>
        <w:t xml:space="preserve">Performance </w:t>
      </w:r>
      <w:proofErr w:type="gramStart"/>
      <w:r w:rsidR="003B001C">
        <w:rPr>
          <w:sz w:val="20"/>
          <w:szCs w:val="20"/>
        </w:rPr>
        <w:t>Through</w:t>
      </w:r>
      <w:proofErr w:type="gramEnd"/>
      <w:r w:rsidR="003B001C">
        <w:rPr>
          <w:sz w:val="20"/>
          <w:szCs w:val="20"/>
        </w:rPr>
        <w:t xml:space="preserve"> People</w:t>
      </w:r>
      <w:r w:rsidR="003B001C">
        <w:rPr>
          <w:sz w:val="20"/>
          <w:szCs w:val="20"/>
        </w:rPr>
        <w:tab/>
      </w:r>
      <w:r w:rsidRPr="008F52C4">
        <w:rPr>
          <w:sz w:val="20"/>
          <w:szCs w:val="20"/>
        </w:rPr>
        <w:t xml:space="preserve">The Forum for People Performance and </w:t>
      </w:r>
      <w:r w:rsidR="003B001C">
        <w:rPr>
          <w:sz w:val="20"/>
          <w:szCs w:val="20"/>
        </w:rPr>
        <w:t xml:space="preserve"> </w:t>
      </w:r>
    </w:p>
    <w:p w:rsidR="00CB78C2" w:rsidRPr="008F52C4" w:rsidRDefault="003B001C" w:rsidP="003B001C">
      <w:pPr>
        <w:tabs>
          <w:tab w:val="left" w:pos="1276"/>
        </w:tabs>
        <w:autoSpaceDE w:val="0"/>
        <w:autoSpaceDN w:val="0"/>
        <w:adjustRightInd w:val="0"/>
        <w:ind w:left="5812" w:hanging="5103"/>
        <w:rPr>
          <w:sz w:val="20"/>
          <w:szCs w:val="20"/>
        </w:rPr>
      </w:pPr>
      <w:r>
        <w:rPr>
          <w:sz w:val="20"/>
          <w:szCs w:val="20"/>
        </w:rPr>
        <w:t xml:space="preserve">                                                                                                        </w:t>
      </w:r>
      <w:r w:rsidR="00CB78C2" w:rsidRPr="008F52C4">
        <w:rPr>
          <w:sz w:val="20"/>
          <w:szCs w:val="20"/>
        </w:rPr>
        <w:t>Measurement (2005)</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America's Top Ten Admired </w:t>
      </w:r>
      <w:r w:rsidR="00F244A5">
        <w:rPr>
          <w:sz w:val="20"/>
          <w:szCs w:val="20"/>
        </w:rPr>
        <w:tab/>
      </w:r>
      <w:r w:rsidR="00F244A5">
        <w:rPr>
          <w:sz w:val="20"/>
          <w:szCs w:val="20"/>
        </w:rPr>
        <w:tab/>
      </w:r>
      <w:r w:rsidR="00CA38CC">
        <w:rPr>
          <w:sz w:val="20"/>
          <w:szCs w:val="20"/>
        </w:rPr>
        <w:tab/>
      </w:r>
      <w:r w:rsidRPr="008F52C4">
        <w:rPr>
          <w:sz w:val="20"/>
          <w:szCs w:val="20"/>
        </w:rPr>
        <w:t>Companies Fortune</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Airline of the Year Air </w:t>
      </w:r>
      <w:r w:rsidR="00CA38CC">
        <w:rPr>
          <w:sz w:val="20"/>
          <w:szCs w:val="20"/>
        </w:rPr>
        <w:tab/>
      </w:r>
      <w:r w:rsidR="00CA38CC">
        <w:rPr>
          <w:sz w:val="20"/>
          <w:szCs w:val="20"/>
        </w:rPr>
        <w:tab/>
      </w:r>
      <w:r w:rsidR="00CA38CC">
        <w:rPr>
          <w:sz w:val="20"/>
          <w:szCs w:val="20"/>
        </w:rPr>
        <w:tab/>
      </w:r>
      <w:r w:rsidR="00CA38CC">
        <w:rPr>
          <w:sz w:val="20"/>
          <w:szCs w:val="20"/>
        </w:rPr>
        <w:tab/>
      </w:r>
      <w:r w:rsidRPr="008F52C4">
        <w:rPr>
          <w:sz w:val="20"/>
          <w:szCs w:val="20"/>
        </w:rPr>
        <w:t>Transport Magazine</w:t>
      </w:r>
    </w:p>
    <w:p w:rsidR="00CA38CC" w:rsidRDefault="00CB78C2" w:rsidP="00CA38CC">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Corporate Conscience Award for Community</w:t>
      </w:r>
    </w:p>
    <w:p w:rsidR="00CB78C2" w:rsidRPr="008F52C4" w:rsidRDefault="00CA38CC" w:rsidP="00CA38CC">
      <w:pPr>
        <w:tabs>
          <w:tab w:val="left" w:pos="1276"/>
        </w:tabs>
        <w:autoSpaceDE w:val="0"/>
        <w:autoSpaceDN w:val="0"/>
        <w:adjustRightInd w:val="0"/>
        <w:ind w:left="709"/>
        <w:rPr>
          <w:sz w:val="20"/>
          <w:szCs w:val="20"/>
        </w:rPr>
      </w:pPr>
      <w:r>
        <w:rPr>
          <w:sz w:val="20"/>
          <w:szCs w:val="20"/>
        </w:rPr>
        <w:t xml:space="preserve">           </w:t>
      </w:r>
      <w:r w:rsidR="00CB78C2" w:rsidRPr="008F52C4">
        <w:rPr>
          <w:sz w:val="20"/>
          <w:szCs w:val="20"/>
        </w:rPr>
        <w:t xml:space="preserve"> Social Accountability </w:t>
      </w:r>
      <w:r>
        <w:rPr>
          <w:sz w:val="20"/>
          <w:szCs w:val="20"/>
        </w:rPr>
        <w:tab/>
      </w:r>
      <w:r>
        <w:rPr>
          <w:sz w:val="20"/>
          <w:szCs w:val="20"/>
        </w:rPr>
        <w:tab/>
      </w:r>
      <w:r>
        <w:rPr>
          <w:sz w:val="20"/>
          <w:szCs w:val="20"/>
        </w:rPr>
        <w:tab/>
      </w:r>
      <w:r>
        <w:rPr>
          <w:sz w:val="20"/>
          <w:szCs w:val="20"/>
        </w:rPr>
        <w:tab/>
      </w:r>
      <w:r w:rsidR="00CB78C2" w:rsidRPr="008F52C4">
        <w:rPr>
          <w:sz w:val="20"/>
          <w:szCs w:val="20"/>
        </w:rPr>
        <w:t>International</w:t>
      </w:r>
      <w:r w:rsidR="00F244A5">
        <w:rPr>
          <w:sz w:val="20"/>
          <w:szCs w:val="20"/>
        </w:rPr>
        <w:t xml:space="preserve"> </w:t>
      </w:r>
      <w:r w:rsidR="00CB78C2" w:rsidRPr="008F52C4">
        <w:rPr>
          <w:sz w:val="20"/>
          <w:szCs w:val="20"/>
        </w:rPr>
        <w:t>Positive Impact</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Brand Keys Customer Loyalty Award </w:t>
      </w:r>
      <w:r w:rsidR="00CA38CC">
        <w:rPr>
          <w:sz w:val="20"/>
          <w:szCs w:val="20"/>
        </w:rPr>
        <w:tab/>
      </w:r>
      <w:r w:rsidR="00CA38CC">
        <w:rPr>
          <w:sz w:val="20"/>
          <w:szCs w:val="20"/>
        </w:rPr>
        <w:tab/>
      </w:r>
      <w:proofErr w:type="spellStart"/>
      <w:r w:rsidRPr="008F52C4">
        <w:rPr>
          <w:sz w:val="20"/>
          <w:szCs w:val="20"/>
        </w:rPr>
        <w:t>Brandweek</w:t>
      </w:r>
      <w:proofErr w:type="spellEnd"/>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Most Pleasant Airline </w:t>
      </w:r>
      <w:r w:rsidR="00CA38CC">
        <w:rPr>
          <w:sz w:val="20"/>
          <w:szCs w:val="20"/>
        </w:rPr>
        <w:tab/>
      </w:r>
      <w:r w:rsidR="00CA38CC">
        <w:rPr>
          <w:sz w:val="20"/>
          <w:szCs w:val="20"/>
        </w:rPr>
        <w:tab/>
      </w:r>
      <w:r w:rsidR="00CA38CC">
        <w:rPr>
          <w:sz w:val="20"/>
          <w:szCs w:val="20"/>
        </w:rPr>
        <w:tab/>
      </w:r>
      <w:r w:rsidR="00CA38CC">
        <w:rPr>
          <w:sz w:val="20"/>
          <w:szCs w:val="20"/>
        </w:rPr>
        <w:tab/>
      </w:r>
      <w:r w:rsidRPr="008F52C4">
        <w:rPr>
          <w:sz w:val="20"/>
          <w:szCs w:val="20"/>
        </w:rPr>
        <w:t>Babycenter.com</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Best Domestic Airline of the Year </w:t>
      </w:r>
      <w:r w:rsidR="00CA38CC">
        <w:rPr>
          <w:sz w:val="20"/>
          <w:szCs w:val="20"/>
        </w:rPr>
        <w:tab/>
      </w:r>
      <w:r w:rsidR="00CA38CC">
        <w:rPr>
          <w:sz w:val="20"/>
          <w:szCs w:val="20"/>
        </w:rPr>
        <w:tab/>
      </w:r>
      <w:r w:rsidR="00CA38CC">
        <w:rPr>
          <w:sz w:val="20"/>
          <w:szCs w:val="20"/>
        </w:rPr>
        <w:tab/>
      </w:r>
      <w:r w:rsidRPr="008F52C4">
        <w:rPr>
          <w:sz w:val="20"/>
          <w:szCs w:val="20"/>
        </w:rPr>
        <w:t>Travel Weekly</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World's Most Socially Responsible Companies </w:t>
      </w:r>
      <w:r w:rsidR="00CA38CC">
        <w:rPr>
          <w:sz w:val="20"/>
          <w:szCs w:val="20"/>
        </w:rPr>
        <w:tab/>
      </w:r>
      <w:r w:rsidRPr="008F52C4">
        <w:rPr>
          <w:sz w:val="20"/>
          <w:szCs w:val="20"/>
        </w:rPr>
        <w:t>Global Finance Magazine</w:t>
      </w:r>
    </w:p>
    <w:p w:rsidR="00CB78C2" w:rsidRPr="008F52C4" w:rsidRDefault="00CB78C2" w:rsidP="00F244A5">
      <w:pPr>
        <w:tabs>
          <w:tab w:val="left" w:pos="1276"/>
        </w:tabs>
        <w:autoSpaceDE w:val="0"/>
        <w:autoSpaceDN w:val="0"/>
        <w:adjustRightInd w:val="0"/>
        <w:ind w:left="709"/>
        <w:rPr>
          <w:sz w:val="20"/>
          <w:szCs w:val="20"/>
        </w:rPr>
      </w:pPr>
      <w:r w:rsidRPr="008F52C4">
        <w:rPr>
          <w:sz w:val="20"/>
          <w:szCs w:val="20"/>
        </w:rPr>
        <w:t xml:space="preserve">2003 </w:t>
      </w:r>
      <w:r w:rsidR="00F244A5">
        <w:rPr>
          <w:sz w:val="20"/>
          <w:szCs w:val="20"/>
        </w:rPr>
        <w:tab/>
      </w:r>
      <w:r w:rsidRPr="008F52C4">
        <w:rPr>
          <w:sz w:val="20"/>
          <w:szCs w:val="20"/>
        </w:rPr>
        <w:t xml:space="preserve">Employer of Choice </w:t>
      </w:r>
      <w:proofErr w:type="gramStart"/>
      <w:r w:rsidRPr="008F52C4">
        <w:rPr>
          <w:sz w:val="20"/>
          <w:szCs w:val="20"/>
        </w:rPr>
        <w:t>Among</w:t>
      </w:r>
      <w:proofErr w:type="gramEnd"/>
      <w:r w:rsidRPr="008F52C4">
        <w:rPr>
          <w:sz w:val="20"/>
          <w:szCs w:val="20"/>
        </w:rPr>
        <w:t xml:space="preserve"> College Students </w:t>
      </w:r>
      <w:r w:rsidR="00CA38CC">
        <w:rPr>
          <w:sz w:val="20"/>
          <w:szCs w:val="20"/>
        </w:rPr>
        <w:tab/>
      </w:r>
      <w:r w:rsidR="00CA38CC">
        <w:rPr>
          <w:sz w:val="20"/>
          <w:szCs w:val="20"/>
        </w:rPr>
        <w:tab/>
      </w:r>
      <w:r w:rsidRPr="008F52C4">
        <w:rPr>
          <w:sz w:val="20"/>
          <w:szCs w:val="20"/>
        </w:rPr>
        <w:t>Fortune</w:t>
      </w:r>
    </w:p>
    <w:p w:rsidR="00CB78C2" w:rsidRPr="008F52C4" w:rsidRDefault="00CA38CC" w:rsidP="00CA38CC">
      <w:pPr>
        <w:tabs>
          <w:tab w:val="left" w:pos="1701"/>
        </w:tabs>
        <w:autoSpaceDE w:val="0"/>
        <w:autoSpaceDN w:val="0"/>
        <w:adjustRightInd w:val="0"/>
        <w:ind w:left="709"/>
        <w:rPr>
          <w:sz w:val="20"/>
          <w:szCs w:val="20"/>
        </w:rPr>
      </w:pPr>
      <w:r>
        <w:rPr>
          <w:sz w:val="20"/>
          <w:szCs w:val="20"/>
        </w:rPr>
        <w:t xml:space="preserve">2002-2003 </w:t>
      </w:r>
      <w:r>
        <w:rPr>
          <w:sz w:val="20"/>
          <w:szCs w:val="20"/>
        </w:rPr>
        <w:tab/>
      </w:r>
      <w:r w:rsidR="00CB78C2" w:rsidRPr="008F52C4">
        <w:rPr>
          <w:sz w:val="20"/>
          <w:szCs w:val="20"/>
        </w:rPr>
        <w:t xml:space="preserve">100 Best Corporate Citizens Business </w:t>
      </w:r>
      <w:r>
        <w:rPr>
          <w:sz w:val="20"/>
          <w:szCs w:val="20"/>
        </w:rPr>
        <w:tab/>
      </w:r>
      <w:r>
        <w:rPr>
          <w:sz w:val="20"/>
          <w:szCs w:val="20"/>
        </w:rPr>
        <w:tab/>
      </w:r>
      <w:r w:rsidR="00CB78C2" w:rsidRPr="008F52C4">
        <w:rPr>
          <w:sz w:val="20"/>
          <w:szCs w:val="20"/>
        </w:rPr>
        <w:t>Ethics Magazine</w:t>
      </w:r>
    </w:p>
    <w:p w:rsidR="003B001C" w:rsidRDefault="00CB78C2" w:rsidP="00CA38CC">
      <w:pPr>
        <w:tabs>
          <w:tab w:val="left" w:pos="1701"/>
        </w:tabs>
        <w:autoSpaceDE w:val="0"/>
        <w:autoSpaceDN w:val="0"/>
        <w:adjustRightInd w:val="0"/>
        <w:ind w:left="709"/>
        <w:rPr>
          <w:sz w:val="20"/>
          <w:szCs w:val="20"/>
        </w:rPr>
      </w:pPr>
      <w:r w:rsidRPr="008F52C4">
        <w:rPr>
          <w:sz w:val="20"/>
          <w:szCs w:val="20"/>
        </w:rPr>
        <w:t xml:space="preserve">2002-2003 </w:t>
      </w:r>
      <w:r w:rsidR="00CA38CC">
        <w:rPr>
          <w:sz w:val="20"/>
          <w:szCs w:val="20"/>
        </w:rPr>
        <w:tab/>
      </w:r>
      <w:r w:rsidRPr="008F52C4">
        <w:rPr>
          <w:sz w:val="20"/>
          <w:szCs w:val="20"/>
        </w:rPr>
        <w:t xml:space="preserve">Best Reputation among U.S. airlines </w:t>
      </w:r>
      <w:r w:rsidR="00F244A5">
        <w:rPr>
          <w:sz w:val="20"/>
          <w:szCs w:val="20"/>
        </w:rPr>
        <w:tab/>
      </w:r>
      <w:r w:rsidR="003B001C">
        <w:rPr>
          <w:sz w:val="20"/>
          <w:szCs w:val="20"/>
        </w:rPr>
        <w:tab/>
      </w:r>
      <w:r w:rsidRPr="008F52C4">
        <w:rPr>
          <w:sz w:val="20"/>
          <w:szCs w:val="20"/>
        </w:rPr>
        <w:t xml:space="preserve">Harris Interactive Inc. and the Reputation </w:t>
      </w:r>
      <w:r w:rsidR="003B001C">
        <w:rPr>
          <w:sz w:val="20"/>
          <w:szCs w:val="20"/>
        </w:rPr>
        <w:t xml:space="preserve"> </w:t>
      </w:r>
    </w:p>
    <w:p w:rsidR="00CB78C2" w:rsidRPr="008F52C4" w:rsidRDefault="003B001C" w:rsidP="00CA38CC">
      <w:pPr>
        <w:tabs>
          <w:tab w:val="left" w:pos="1701"/>
        </w:tabs>
        <w:autoSpaceDE w:val="0"/>
        <w:autoSpaceDN w:val="0"/>
        <w:adjustRightInd w:val="0"/>
        <w:ind w:left="709"/>
        <w:rPr>
          <w:sz w:val="20"/>
          <w:szCs w:val="20"/>
        </w:rPr>
      </w:pPr>
      <w:r>
        <w:rPr>
          <w:sz w:val="20"/>
          <w:szCs w:val="20"/>
        </w:rPr>
        <w:t xml:space="preserve">                                                                                                       </w:t>
      </w:r>
      <w:r w:rsidR="00CB78C2" w:rsidRPr="008F52C4">
        <w:rPr>
          <w:sz w:val="20"/>
          <w:szCs w:val="20"/>
        </w:rPr>
        <w:t>Institute</w:t>
      </w:r>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t xml:space="preserve">2002-2003 </w:t>
      </w:r>
      <w:r w:rsidR="00CA38CC">
        <w:rPr>
          <w:sz w:val="20"/>
          <w:szCs w:val="20"/>
        </w:rPr>
        <w:tab/>
      </w:r>
      <w:r w:rsidRPr="008F52C4">
        <w:rPr>
          <w:sz w:val="20"/>
          <w:szCs w:val="20"/>
        </w:rPr>
        <w:t xml:space="preserve">Airline of the Year Air Couriers </w:t>
      </w:r>
      <w:r w:rsidR="00CA38CC">
        <w:rPr>
          <w:sz w:val="20"/>
          <w:szCs w:val="20"/>
        </w:rPr>
        <w:tab/>
      </w:r>
      <w:r w:rsidR="00CA38CC">
        <w:rPr>
          <w:sz w:val="20"/>
          <w:szCs w:val="20"/>
        </w:rPr>
        <w:tab/>
      </w:r>
      <w:r w:rsidRPr="008F52C4">
        <w:rPr>
          <w:sz w:val="20"/>
          <w:szCs w:val="20"/>
        </w:rPr>
        <w:t>Conference of America</w:t>
      </w:r>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t xml:space="preserve">2002-2003 </w:t>
      </w:r>
      <w:r w:rsidR="00CA38CC">
        <w:rPr>
          <w:sz w:val="20"/>
          <w:szCs w:val="20"/>
        </w:rPr>
        <w:tab/>
      </w:r>
      <w:r w:rsidRPr="008F52C4">
        <w:rPr>
          <w:sz w:val="20"/>
          <w:szCs w:val="20"/>
        </w:rPr>
        <w:t xml:space="preserve">Top 20 Companies for Leaders </w:t>
      </w:r>
      <w:r w:rsidR="00CA38CC">
        <w:rPr>
          <w:sz w:val="20"/>
          <w:szCs w:val="20"/>
        </w:rPr>
        <w:tab/>
      </w:r>
      <w:r w:rsidR="00CA38CC">
        <w:rPr>
          <w:sz w:val="20"/>
          <w:szCs w:val="20"/>
        </w:rPr>
        <w:tab/>
      </w:r>
      <w:r w:rsidR="00CA38CC">
        <w:rPr>
          <w:sz w:val="20"/>
          <w:szCs w:val="20"/>
        </w:rPr>
        <w:tab/>
      </w:r>
      <w:r w:rsidRPr="008F52C4">
        <w:rPr>
          <w:sz w:val="20"/>
          <w:szCs w:val="20"/>
        </w:rPr>
        <w:t>Chief Executive Magazine</w:t>
      </w:r>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t xml:space="preserve">2001-2004 </w:t>
      </w:r>
      <w:r w:rsidR="00CA38CC">
        <w:rPr>
          <w:sz w:val="20"/>
          <w:szCs w:val="20"/>
        </w:rPr>
        <w:tab/>
      </w:r>
      <w:proofErr w:type="gramStart"/>
      <w:r w:rsidRPr="008F52C4">
        <w:rPr>
          <w:sz w:val="20"/>
          <w:szCs w:val="20"/>
        </w:rPr>
        <w:t>The</w:t>
      </w:r>
      <w:proofErr w:type="gramEnd"/>
      <w:r w:rsidRPr="008F52C4">
        <w:rPr>
          <w:sz w:val="20"/>
          <w:szCs w:val="20"/>
        </w:rPr>
        <w:t xml:space="preserve"> 50 Most Desirable MBA Employers </w:t>
      </w:r>
      <w:r w:rsidR="00CA38CC">
        <w:rPr>
          <w:sz w:val="20"/>
          <w:szCs w:val="20"/>
        </w:rPr>
        <w:tab/>
      </w:r>
      <w:r w:rsidR="00CA38CC">
        <w:rPr>
          <w:sz w:val="20"/>
          <w:szCs w:val="20"/>
        </w:rPr>
        <w:tab/>
      </w:r>
      <w:r w:rsidRPr="008F52C4">
        <w:rPr>
          <w:sz w:val="20"/>
          <w:szCs w:val="20"/>
        </w:rPr>
        <w:t>Fortune</w:t>
      </w:r>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t xml:space="preserve">2001-2003 </w:t>
      </w:r>
      <w:r w:rsidR="00CA38CC">
        <w:rPr>
          <w:sz w:val="20"/>
          <w:szCs w:val="20"/>
        </w:rPr>
        <w:tab/>
      </w:r>
      <w:r w:rsidRPr="008F52C4">
        <w:rPr>
          <w:sz w:val="20"/>
          <w:szCs w:val="20"/>
        </w:rPr>
        <w:t xml:space="preserve">Best Low Cost Airline </w:t>
      </w:r>
      <w:r w:rsidR="00CA38CC">
        <w:rPr>
          <w:sz w:val="20"/>
          <w:szCs w:val="20"/>
        </w:rPr>
        <w:tab/>
      </w:r>
      <w:r w:rsidR="00CA38CC">
        <w:rPr>
          <w:sz w:val="20"/>
          <w:szCs w:val="20"/>
        </w:rPr>
        <w:tab/>
      </w:r>
      <w:r w:rsidR="00CA38CC">
        <w:rPr>
          <w:sz w:val="20"/>
          <w:szCs w:val="20"/>
        </w:rPr>
        <w:tab/>
      </w:r>
      <w:r w:rsidR="00CA38CC">
        <w:rPr>
          <w:sz w:val="20"/>
          <w:szCs w:val="20"/>
        </w:rPr>
        <w:tab/>
      </w:r>
      <w:r w:rsidRPr="008F52C4">
        <w:rPr>
          <w:sz w:val="20"/>
          <w:szCs w:val="20"/>
        </w:rPr>
        <w:t>Official Airline Guide</w:t>
      </w:r>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t xml:space="preserve">2000-2003 </w:t>
      </w:r>
      <w:r w:rsidR="00CA38CC">
        <w:rPr>
          <w:sz w:val="20"/>
          <w:szCs w:val="20"/>
        </w:rPr>
        <w:tab/>
      </w:r>
      <w:r w:rsidRPr="008F52C4">
        <w:rPr>
          <w:sz w:val="20"/>
          <w:szCs w:val="20"/>
        </w:rPr>
        <w:t>Hispanic Corporate 100</w:t>
      </w:r>
      <w:r w:rsidR="00CA38CC">
        <w:rPr>
          <w:sz w:val="20"/>
          <w:szCs w:val="20"/>
        </w:rPr>
        <w:tab/>
      </w:r>
      <w:r w:rsidR="00CA38CC">
        <w:rPr>
          <w:sz w:val="20"/>
          <w:szCs w:val="20"/>
        </w:rPr>
        <w:tab/>
      </w:r>
      <w:r w:rsidRPr="008F52C4">
        <w:rPr>
          <w:sz w:val="20"/>
          <w:szCs w:val="20"/>
        </w:rPr>
        <w:t xml:space="preserve"> </w:t>
      </w:r>
      <w:r w:rsidR="00CA38CC">
        <w:rPr>
          <w:sz w:val="20"/>
          <w:szCs w:val="20"/>
        </w:rPr>
        <w:tab/>
      </w:r>
      <w:r w:rsidRPr="008F52C4">
        <w:rPr>
          <w:sz w:val="20"/>
          <w:szCs w:val="20"/>
        </w:rPr>
        <w:t xml:space="preserve">HISPANIC </w:t>
      </w:r>
      <w:proofErr w:type="gramStart"/>
      <w:r w:rsidRPr="008F52C4">
        <w:rPr>
          <w:sz w:val="20"/>
          <w:szCs w:val="20"/>
        </w:rPr>
        <w:t>Magazine</w:t>
      </w:r>
      <w:proofErr w:type="gramEnd"/>
    </w:p>
    <w:p w:rsidR="00CB78C2" w:rsidRPr="008F52C4" w:rsidRDefault="00CB78C2" w:rsidP="00CA38CC">
      <w:pPr>
        <w:tabs>
          <w:tab w:val="left" w:pos="1701"/>
        </w:tabs>
        <w:autoSpaceDE w:val="0"/>
        <w:autoSpaceDN w:val="0"/>
        <w:adjustRightInd w:val="0"/>
        <w:ind w:left="709"/>
        <w:rPr>
          <w:sz w:val="20"/>
          <w:szCs w:val="20"/>
        </w:rPr>
      </w:pPr>
      <w:r w:rsidRPr="008F52C4">
        <w:rPr>
          <w:sz w:val="20"/>
          <w:szCs w:val="20"/>
        </w:rPr>
        <w:lastRenderedPageBreak/>
        <w:t xml:space="preserve">1997-2003 </w:t>
      </w:r>
      <w:r w:rsidR="00CA38CC">
        <w:rPr>
          <w:sz w:val="20"/>
          <w:szCs w:val="20"/>
        </w:rPr>
        <w:tab/>
      </w:r>
      <w:r w:rsidRPr="008F52C4">
        <w:rPr>
          <w:sz w:val="20"/>
          <w:szCs w:val="20"/>
        </w:rPr>
        <w:t xml:space="preserve">Most Admired </w:t>
      </w:r>
      <w:proofErr w:type="gramStart"/>
      <w:r w:rsidRPr="008F52C4">
        <w:rPr>
          <w:sz w:val="20"/>
          <w:szCs w:val="20"/>
        </w:rPr>
        <w:t>Airline</w:t>
      </w:r>
      <w:proofErr w:type="gramEnd"/>
      <w:r w:rsidRPr="008F52C4">
        <w:rPr>
          <w:sz w:val="20"/>
          <w:szCs w:val="20"/>
        </w:rPr>
        <w:t xml:space="preserve"> in the World </w:t>
      </w:r>
      <w:r w:rsidR="00CA38CC">
        <w:rPr>
          <w:sz w:val="20"/>
          <w:szCs w:val="20"/>
        </w:rPr>
        <w:tab/>
      </w:r>
      <w:r w:rsidR="00CA38CC">
        <w:rPr>
          <w:sz w:val="20"/>
          <w:szCs w:val="20"/>
        </w:rPr>
        <w:tab/>
      </w:r>
      <w:r w:rsidRPr="008F52C4">
        <w:rPr>
          <w:sz w:val="20"/>
          <w:szCs w:val="20"/>
        </w:rPr>
        <w:t>Fortune</w:t>
      </w:r>
    </w:p>
    <w:p w:rsidR="00CB78C2" w:rsidRDefault="00CB78C2" w:rsidP="00CA38CC">
      <w:pPr>
        <w:tabs>
          <w:tab w:val="left" w:pos="1701"/>
        </w:tabs>
        <w:autoSpaceDE w:val="0"/>
        <w:autoSpaceDN w:val="0"/>
        <w:adjustRightInd w:val="0"/>
        <w:ind w:left="709"/>
        <w:rPr>
          <w:sz w:val="20"/>
          <w:szCs w:val="20"/>
        </w:rPr>
      </w:pPr>
      <w:r w:rsidRPr="008F52C4">
        <w:rPr>
          <w:sz w:val="20"/>
          <w:szCs w:val="20"/>
        </w:rPr>
        <w:t xml:space="preserve">1972-2002 </w:t>
      </w:r>
      <w:r w:rsidR="00CA38CC">
        <w:rPr>
          <w:sz w:val="20"/>
          <w:szCs w:val="20"/>
        </w:rPr>
        <w:tab/>
      </w:r>
      <w:r w:rsidRPr="008F52C4">
        <w:rPr>
          <w:sz w:val="20"/>
          <w:szCs w:val="20"/>
        </w:rPr>
        <w:t xml:space="preserve">Best Performing Stock over the Thirty-year </w:t>
      </w:r>
      <w:r w:rsidR="00F244A5">
        <w:rPr>
          <w:sz w:val="20"/>
          <w:szCs w:val="20"/>
        </w:rPr>
        <w:tab/>
      </w:r>
      <w:r w:rsidRPr="008F52C4">
        <w:rPr>
          <w:sz w:val="20"/>
          <w:szCs w:val="20"/>
        </w:rPr>
        <w:t>Money Magazine</w:t>
      </w:r>
      <w:r w:rsidR="00CA38CC">
        <w:rPr>
          <w:sz w:val="20"/>
          <w:szCs w:val="20"/>
        </w:rPr>
        <w:t xml:space="preserve"> </w:t>
      </w:r>
      <w:r w:rsidRPr="008F52C4">
        <w:rPr>
          <w:sz w:val="20"/>
          <w:szCs w:val="20"/>
        </w:rPr>
        <w:t>period from 1972-2002</w:t>
      </w:r>
    </w:p>
    <w:p w:rsidR="003B001C" w:rsidRPr="008F52C4" w:rsidRDefault="009038E8" w:rsidP="00CA38CC">
      <w:pPr>
        <w:tabs>
          <w:tab w:val="left" w:pos="1701"/>
        </w:tabs>
        <w:autoSpaceDE w:val="0"/>
        <w:autoSpaceDN w:val="0"/>
        <w:adjustRightInd w:val="0"/>
        <w:ind w:left="709"/>
        <w:rPr>
          <w:sz w:val="20"/>
          <w:szCs w:val="20"/>
        </w:rPr>
      </w:pPr>
      <w:r>
        <w:rPr>
          <w:sz w:val="20"/>
          <w:szCs w:val="20"/>
        </w:rPr>
        <w:t>---------------</w:t>
      </w:r>
    </w:p>
    <w:p w:rsidR="00DC04E4" w:rsidRDefault="00CB78C2" w:rsidP="00CB78C2">
      <w:pPr>
        <w:autoSpaceDE w:val="0"/>
        <w:autoSpaceDN w:val="0"/>
        <w:adjustRightInd w:val="0"/>
        <w:ind w:left="709"/>
        <w:rPr>
          <w:sz w:val="20"/>
          <w:szCs w:val="20"/>
        </w:rPr>
      </w:pPr>
      <w:r w:rsidRPr="008F52C4">
        <w:rPr>
          <w:sz w:val="20"/>
          <w:szCs w:val="20"/>
        </w:rPr>
        <w:t>Source: Southwest Airlines fact sheet &lt;http://www.swamedia.com/swamedia/factsheet.html#Recognitions&gt; (Southwest Airlines,</w:t>
      </w:r>
      <w:r>
        <w:rPr>
          <w:sz w:val="20"/>
          <w:szCs w:val="20"/>
        </w:rPr>
        <w:t xml:space="preserve"> </w:t>
      </w:r>
      <w:r w:rsidRPr="008F52C4">
        <w:rPr>
          <w:sz w:val="20"/>
          <w:szCs w:val="20"/>
        </w:rPr>
        <w:t>2004).</w:t>
      </w:r>
      <w:r w:rsidR="00BA5FCB">
        <w:rPr>
          <w:sz w:val="20"/>
          <w:szCs w:val="20"/>
        </w:rPr>
        <w:t xml:space="preserve"> </w:t>
      </w:r>
      <w:proofErr w:type="gramStart"/>
      <w:r w:rsidR="00BA5FCB">
        <w:rPr>
          <w:sz w:val="20"/>
          <w:szCs w:val="20"/>
        </w:rPr>
        <w:t xml:space="preserve">Adaptation from </w:t>
      </w:r>
      <w:proofErr w:type="spellStart"/>
      <w:r w:rsidR="00BA5FCB" w:rsidRPr="00BA5FCB">
        <w:rPr>
          <w:sz w:val="20"/>
          <w:szCs w:val="20"/>
        </w:rPr>
        <w:t>Jeanquart</w:t>
      </w:r>
      <w:proofErr w:type="spellEnd"/>
      <w:r w:rsidR="00BA5FCB" w:rsidRPr="00BA5FCB">
        <w:rPr>
          <w:sz w:val="20"/>
          <w:szCs w:val="20"/>
        </w:rPr>
        <w:t>, S. M., &amp; Glynn, W. M. (2005).</w:t>
      </w:r>
      <w:proofErr w:type="gramEnd"/>
      <w:r w:rsidR="00BA5FCB" w:rsidRPr="00BA5FCB">
        <w:rPr>
          <w:sz w:val="20"/>
          <w:szCs w:val="20"/>
        </w:rPr>
        <w:t xml:space="preserve"> </w:t>
      </w:r>
      <w:proofErr w:type="gramStart"/>
      <w:r w:rsidR="00BA5FCB" w:rsidRPr="00BA5FCB">
        <w:rPr>
          <w:sz w:val="20"/>
          <w:szCs w:val="20"/>
        </w:rPr>
        <w:t>Positioning southwest airlines through employee branding.</w:t>
      </w:r>
      <w:proofErr w:type="gramEnd"/>
      <w:r w:rsidR="00BA5FCB" w:rsidRPr="00BA5FCB">
        <w:rPr>
          <w:sz w:val="20"/>
          <w:szCs w:val="20"/>
        </w:rPr>
        <w:t xml:space="preserve"> </w:t>
      </w:r>
      <w:r w:rsidR="00BA5FCB" w:rsidRPr="00BA5FCB">
        <w:rPr>
          <w:i/>
          <w:iCs/>
          <w:sz w:val="20"/>
          <w:szCs w:val="20"/>
        </w:rPr>
        <w:t>Business Horizons</w:t>
      </w:r>
      <w:r w:rsidR="00BA5FCB" w:rsidRPr="00BA5FCB">
        <w:rPr>
          <w:sz w:val="20"/>
          <w:szCs w:val="20"/>
        </w:rPr>
        <w:t xml:space="preserve"> </w:t>
      </w:r>
      <w:r w:rsidR="00BA5FCB" w:rsidRPr="00BA5FCB">
        <w:rPr>
          <w:i/>
          <w:iCs/>
          <w:sz w:val="20"/>
          <w:szCs w:val="20"/>
        </w:rPr>
        <w:t>48</w:t>
      </w:r>
      <w:r w:rsidR="00BA5FCB" w:rsidRPr="00BA5FCB">
        <w:rPr>
          <w:sz w:val="20"/>
          <w:szCs w:val="20"/>
        </w:rPr>
        <w:t>(1),</w:t>
      </w:r>
      <w:r w:rsidR="00BA5FCB">
        <w:rPr>
          <w:sz w:val="20"/>
          <w:szCs w:val="20"/>
        </w:rPr>
        <w:t xml:space="preserve"> p. 536.</w:t>
      </w:r>
    </w:p>
    <w:p w:rsidR="00253E22" w:rsidRDefault="00253E22" w:rsidP="00253E22">
      <w:pPr>
        <w:autoSpaceDE w:val="0"/>
        <w:autoSpaceDN w:val="0"/>
        <w:adjustRightInd w:val="0"/>
        <w:spacing w:line="480" w:lineRule="auto"/>
        <w:ind w:left="709"/>
      </w:pPr>
    </w:p>
    <w:p w:rsidR="00253E22" w:rsidRPr="00057CDC" w:rsidRDefault="009038E8" w:rsidP="00253E22">
      <w:pPr>
        <w:autoSpaceDE w:val="0"/>
        <w:autoSpaceDN w:val="0"/>
        <w:adjustRightInd w:val="0"/>
        <w:spacing w:line="480" w:lineRule="auto"/>
        <w:ind w:left="709"/>
      </w:pPr>
      <w:r>
        <w:tab/>
      </w:r>
      <w:r>
        <w:tab/>
      </w:r>
      <w:r w:rsidR="00253E22">
        <w:t xml:space="preserve">An organizational behavior comparative analysis was performed in order to illustrate how Southwest Airlines’ strategies and organizational culture compares with those of other airlines. The analysis from the search findings will discuss the following organizational concepts: a) leadership, b) organizational culture, and c) selection and </w:t>
      </w:r>
      <w:r w:rsidR="00253E22" w:rsidRPr="00412F19">
        <w:t>hiring procedures. Other organizational elements will also be mentioned and</w:t>
      </w:r>
      <w:r w:rsidR="00412F19" w:rsidRPr="00412F19">
        <w:t xml:space="preserve"> </w:t>
      </w:r>
      <w:r w:rsidR="00253E22" w:rsidRPr="00412F19">
        <w:t>a conclusion comparing the performance of several airlines</w:t>
      </w:r>
      <w:r w:rsidR="00412F19" w:rsidRPr="00412F19">
        <w:t>.</w:t>
      </w:r>
      <w:r w:rsidR="00253E22">
        <w:t xml:space="preserve"> </w:t>
      </w:r>
    </w:p>
    <w:p w:rsidR="00DB3965" w:rsidRDefault="009038E8" w:rsidP="005552BD">
      <w:pPr>
        <w:autoSpaceDE w:val="0"/>
        <w:autoSpaceDN w:val="0"/>
        <w:adjustRightInd w:val="0"/>
        <w:spacing w:line="480" w:lineRule="auto"/>
        <w:ind w:left="709"/>
      </w:pPr>
      <w:r>
        <w:tab/>
      </w:r>
      <w:r>
        <w:tab/>
      </w:r>
      <w:r w:rsidR="00B940C3">
        <w:t xml:space="preserve">A great part of Southwest </w:t>
      </w:r>
      <w:r w:rsidR="00DB56B7">
        <w:t>Airlines’</w:t>
      </w:r>
      <w:r w:rsidR="00B940C3">
        <w:t xml:space="preserve"> success can be </w:t>
      </w:r>
      <w:r w:rsidR="00420254">
        <w:t>awarded to its low-</w:t>
      </w:r>
      <w:r w:rsidR="00B940C3">
        <w:t xml:space="preserve">fare, </w:t>
      </w:r>
      <w:r w:rsidR="00420254">
        <w:t xml:space="preserve">on-time and point-to-point strategy. Nevertheless, what makes Southwest Airlines different from the competition and a consistent winner is its charismatic and creative leadership, </w:t>
      </w:r>
      <w:r w:rsidR="00CE25E9">
        <w:t xml:space="preserve">a fun </w:t>
      </w:r>
      <w:r w:rsidR="00804D79">
        <w:t>and people</w:t>
      </w:r>
      <w:r w:rsidR="00483FA2">
        <w:t xml:space="preserve"> (customers and employees)</w:t>
      </w:r>
      <w:r w:rsidR="00804D79">
        <w:t xml:space="preserve"> oriented </w:t>
      </w:r>
      <w:r w:rsidR="00420254">
        <w:t>positive organizational culture</w:t>
      </w:r>
      <w:r w:rsidR="00804D79">
        <w:t xml:space="preserve">, </w:t>
      </w:r>
      <w:r w:rsidR="00420254">
        <w:t xml:space="preserve">and </w:t>
      </w:r>
      <w:r w:rsidR="00EF3E86">
        <w:t>a selective</w:t>
      </w:r>
      <w:r w:rsidR="00DF06A3">
        <w:t xml:space="preserve"> job process</w:t>
      </w:r>
      <w:r w:rsidR="00EF3E86">
        <w:t xml:space="preserve"> based on values and the desire for excellent service</w:t>
      </w:r>
      <w:r w:rsidR="00DF06A3">
        <w:t>.</w:t>
      </w:r>
      <w:r w:rsidR="00804D79">
        <w:t xml:space="preserve"> </w:t>
      </w:r>
    </w:p>
    <w:p w:rsidR="00804D79" w:rsidRDefault="00804D79" w:rsidP="005552BD">
      <w:pPr>
        <w:autoSpaceDE w:val="0"/>
        <w:autoSpaceDN w:val="0"/>
        <w:adjustRightInd w:val="0"/>
        <w:spacing w:line="480" w:lineRule="auto"/>
        <w:ind w:left="709"/>
        <w:rPr>
          <w:i/>
          <w:iCs/>
        </w:rPr>
      </w:pPr>
      <w:r w:rsidRPr="00804D79">
        <w:rPr>
          <w:i/>
          <w:iCs/>
        </w:rPr>
        <w:t>Leadership</w:t>
      </w:r>
    </w:p>
    <w:p w:rsidR="00557000" w:rsidRDefault="009038E8" w:rsidP="00557000">
      <w:pPr>
        <w:spacing w:line="480" w:lineRule="auto"/>
        <w:ind w:left="720"/>
      </w:pPr>
      <w:r>
        <w:tab/>
      </w:r>
      <w:r w:rsidR="00804D79">
        <w:t xml:space="preserve">Southwest Airlines’ co-founders and </w:t>
      </w:r>
      <w:r w:rsidR="00DB56B7">
        <w:t>subsequent</w:t>
      </w:r>
      <w:r w:rsidR="00FB05FC">
        <w:t xml:space="preserve"> leaders </w:t>
      </w:r>
      <w:r w:rsidR="00DE4A27">
        <w:t>did</w:t>
      </w:r>
      <w:r w:rsidR="00FB05FC">
        <w:t xml:space="preserve"> not just establish</w:t>
      </w:r>
      <w:r w:rsidR="00804D79">
        <w:t xml:space="preserve"> and </w:t>
      </w:r>
      <w:r w:rsidR="00FB05FC">
        <w:t xml:space="preserve">administer an </w:t>
      </w:r>
      <w:r w:rsidR="00DB56B7">
        <w:t>airline;</w:t>
      </w:r>
      <w:r w:rsidR="00DE4A27">
        <w:t xml:space="preserve"> they created</w:t>
      </w:r>
      <w:r w:rsidR="00483FA2">
        <w:t xml:space="preserve"> a new traveling experience for the passengers and their employees. “</w:t>
      </w:r>
      <w:r w:rsidR="00483FA2" w:rsidRPr="00483FA2">
        <w:rPr>
          <w:color w:val="000000"/>
        </w:rPr>
        <w:t>More than 38 years ago, Rollin King and Herb Kelleher got together and decided to st</w:t>
      </w:r>
      <w:r w:rsidR="00483FA2">
        <w:rPr>
          <w:color w:val="000000"/>
        </w:rPr>
        <w:t xml:space="preserve">art a different kind of airline” (Southwest.com, 2009). </w:t>
      </w:r>
      <w:r w:rsidR="00483FA2" w:rsidRPr="00483FA2">
        <w:rPr>
          <w:color w:val="000000"/>
        </w:rPr>
        <w:t xml:space="preserve"> </w:t>
      </w:r>
      <w:r w:rsidR="00483FA2">
        <w:rPr>
          <w:color w:val="000000"/>
        </w:rPr>
        <w:t xml:space="preserve">According to Southwest.com (2009) </w:t>
      </w:r>
      <w:r w:rsidR="00213B5C">
        <w:rPr>
          <w:color w:val="000000"/>
        </w:rPr>
        <w:t xml:space="preserve">from the beginning </w:t>
      </w:r>
      <w:r w:rsidR="00483FA2">
        <w:rPr>
          <w:color w:val="000000"/>
        </w:rPr>
        <w:t>the purpose of King and Kelleher was to offer passengers the lowest possible fares, on-time schedules and</w:t>
      </w:r>
      <w:r w:rsidR="00213B5C">
        <w:rPr>
          <w:color w:val="000000"/>
        </w:rPr>
        <w:t xml:space="preserve"> a good time during all the traveling planning, buying, flying, and getting to the desire destination process</w:t>
      </w:r>
      <w:r w:rsidR="00483FA2" w:rsidRPr="00483FA2">
        <w:rPr>
          <w:color w:val="000000"/>
        </w:rPr>
        <w:t xml:space="preserve"> </w:t>
      </w:r>
      <w:r w:rsidR="00063A07">
        <w:t xml:space="preserve">“The source of Southwest’s caring and fun-loving culture is Herb Kelleher…” </w:t>
      </w:r>
      <w:proofErr w:type="gramStart"/>
      <w:r w:rsidR="00063A07">
        <w:t>(Robbins &amp; Judge, 2009, p. 552)</w:t>
      </w:r>
      <w:r w:rsidR="00557000">
        <w:t>.</w:t>
      </w:r>
      <w:proofErr w:type="gramEnd"/>
      <w:r w:rsidR="005F4A3A">
        <w:t xml:space="preserve"> King and Kelleher innovate</w:t>
      </w:r>
      <w:r w:rsidR="00557000">
        <w:t xml:space="preserve"> </w:t>
      </w:r>
      <w:r w:rsidR="005F4A3A">
        <w:t>and use</w:t>
      </w:r>
      <w:r w:rsidR="00557000">
        <w:t xml:space="preserve"> their creativity to penetrate a </w:t>
      </w:r>
      <w:r w:rsidR="00557000">
        <w:lastRenderedPageBreak/>
        <w:t xml:space="preserve">complicated and an already competitive industry. Tubbs and </w:t>
      </w:r>
      <w:proofErr w:type="spellStart"/>
      <w:r w:rsidR="00557000">
        <w:t>Jablokow</w:t>
      </w:r>
      <w:proofErr w:type="spellEnd"/>
      <w:r w:rsidR="00557000">
        <w:t xml:space="preserve"> (2009), indicate the results of a recent survey performed by Business Week in association with the Boston Consulting Group</w:t>
      </w:r>
      <w:r w:rsidR="005F4A3A">
        <w:t>,</w:t>
      </w:r>
      <w:r w:rsidR="00557000">
        <w:t xml:space="preserve"> which ranked Southwest Airlines among the world’s twent</w:t>
      </w:r>
      <w:r w:rsidR="009B6E12">
        <w:t>y-five most creative companies.</w:t>
      </w:r>
    </w:p>
    <w:p w:rsidR="00213B5C" w:rsidRPr="00DB56B7" w:rsidRDefault="009038E8" w:rsidP="00DB56B7">
      <w:pPr>
        <w:autoSpaceDE w:val="0"/>
        <w:autoSpaceDN w:val="0"/>
        <w:adjustRightInd w:val="0"/>
        <w:spacing w:line="480" w:lineRule="auto"/>
        <w:ind w:left="709"/>
      </w:pPr>
      <w:r>
        <w:tab/>
      </w:r>
      <w:r>
        <w:tab/>
      </w:r>
      <w:r w:rsidR="009B6E12">
        <w:t xml:space="preserve">In contrast, </w:t>
      </w:r>
      <w:proofErr w:type="spellStart"/>
      <w:r w:rsidR="009B6E12">
        <w:t>Arnoult</w:t>
      </w:r>
      <w:proofErr w:type="spellEnd"/>
      <w:r w:rsidR="009B6E12">
        <w:t xml:space="preserve"> (2001) describes Skip </w:t>
      </w:r>
      <w:proofErr w:type="spellStart"/>
      <w:r w:rsidR="009B6E12">
        <w:t>Barnette</w:t>
      </w:r>
      <w:proofErr w:type="spellEnd"/>
      <w:r w:rsidR="009B6E12">
        <w:t xml:space="preserve">, a thirty year Delta veteran in charge of another commuter called Atlantic Southwest Airlines, as a more traditional and cautious  leader. </w:t>
      </w:r>
      <w:proofErr w:type="spellStart"/>
      <w:r w:rsidR="009B6E12">
        <w:t>Barnette’s</w:t>
      </w:r>
      <w:proofErr w:type="spellEnd"/>
      <w:r w:rsidR="009B6E12">
        <w:t xml:space="preserve"> vision was to become the best regional airline</w:t>
      </w:r>
      <w:r w:rsidR="00915433">
        <w:t>,</w:t>
      </w:r>
      <w:r w:rsidR="009B6E12">
        <w:t xml:space="preserve"> basically by improving the customer service. Although, improving customer service is a must in today business, his major barrier was to </w:t>
      </w:r>
      <w:r w:rsidR="00B951EB">
        <w:t>inspire confidence between the management team (</w:t>
      </w:r>
      <w:proofErr w:type="spellStart"/>
      <w:r w:rsidR="00B951EB">
        <w:t>Arnoult</w:t>
      </w:r>
      <w:proofErr w:type="spellEnd"/>
      <w:r w:rsidR="00B951EB">
        <w:t>, 2001).</w:t>
      </w:r>
      <w:r w:rsidR="00915433">
        <w:t xml:space="preserve"> The problem was that even Atlantic Southwe</w:t>
      </w:r>
      <w:r w:rsidR="00DB56B7">
        <w:t>st Airlines executives were not sure</w:t>
      </w:r>
      <w:r w:rsidR="00915433">
        <w:t xml:space="preserve">. “Watts agrees, citing Southwest Airlines, known for its cheery employees who spread the gospel of customer service according to charismatic leader Herb </w:t>
      </w:r>
      <w:proofErr w:type="spellStart"/>
      <w:r w:rsidR="00915433">
        <w:t>Kelleher</w:t>
      </w:r>
      <w:r w:rsidR="00DB56B7">
        <w:t>.”</w:t>
      </w:r>
      <w:proofErr w:type="gramStart"/>
      <w:r w:rsidR="00915433">
        <w:t>Skip</w:t>
      </w:r>
      <w:proofErr w:type="spellEnd"/>
      <w:r w:rsidR="00915433">
        <w:t xml:space="preserve"> is not Herb," says Watts” (</w:t>
      </w:r>
      <w:proofErr w:type="spellStart"/>
      <w:r w:rsidR="00915433">
        <w:t>Arnoult</w:t>
      </w:r>
      <w:proofErr w:type="spellEnd"/>
      <w:r w:rsidR="00915433">
        <w:t>, 2001</w:t>
      </w:r>
      <w:r w:rsidR="002228A7">
        <w:t>, p. 53</w:t>
      </w:r>
      <w:r w:rsidR="00915433">
        <w:t>)</w:t>
      </w:r>
      <w:r w:rsidR="00DB56B7">
        <w:t>.</w:t>
      </w:r>
      <w:proofErr w:type="gramEnd"/>
      <w:r w:rsidR="00DB56B7">
        <w:t xml:space="preserve"> </w:t>
      </w:r>
      <w:r w:rsidR="00730CE7">
        <w:t>Robbins and Judge (2009) include Herb Kelleher (Southwest Airlines) as an example of a contemporary founder and leader who has had a significant impact on their organizational culture.</w:t>
      </w:r>
      <w:r w:rsidR="00DD6D60">
        <w:t xml:space="preserve"> </w:t>
      </w:r>
    </w:p>
    <w:p w:rsidR="007A2655" w:rsidRDefault="00DD6D60" w:rsidP="007A2655">
      <w:pPr>
        <w:spacing w:line="480" w:lineRule="auto"/>
        <w:ind w:left="720"/>
        <w:rPr>
          <w:i/>
          <w:iCs/>
        </w:rPr>
      </w:pPr>
      <w:r>
        <w:rPr>
          <w:i/>
          <w:iCs/>
        </w:rPr>
        <w:t xml:space="preserve">Organizational </w:t>
      </w:r>
      <w:r w:rsidR="007A2655" w:rsidRPr="007A2655">
        <w:rPr>
          <w:i/>
          <w:iCs/>
        </w:rPr>
        <w:t>Culture</w:t>
      </w:r>
    </w:p>
    <w:p w:rsidR="00C51043" w:rsidRDefault="009038E8" w:rsidP="00C51043">
      <w:pPr>
        <w:spacing w:line="480" w:lineRule="auto"/>
        <w:ind w:left="720"/>
      </w:pPr>
      <w:r>
        <w:tab/>
      </w:r>
      <w:r w:rsidR="00C253BC">
        <w:rPr>
          <w:lang w:val="en"/>
        </w:rPr>
        <w:t xml:space="preserve">S. </w:t>
      </w:r>
      <w:proofErr w:type="spellStart"/>
      <w:r w:rsidR="00C253BC">
        <w:rPr>
          <w:lang w:val="en"/>
        </w:rPr>
        <w:t>Chakraborty</w:t>
      </w:r>
      <w:proofErr w:type="spellEnd"/>
      <w:r w:rsidR="00C253BC">
        <w:rPr>
          <w:lang w:val="en"/>
        </w:rPr>
        <w:t xml:space="preserve"> and D. </w:t>
      </w:r>
      <w:proofErr w:type="spellStart"/>
      <w:r w:rsidR="00C253BC">
        <w:rPr>
          <w:lang w:val="en"/>
        </w:rPr>
        <w:t>Chakraborty</w:t>
      </w:r>
      <w:proofErr w:type="spellEnd"/>
      <w:r w:rsidR="00C253BC">
        <w:rPr>
          <w:lang w:val="en"/>
        </w:rPr>
        <w:t xml:space="preserve"> (2004) </w:t>
      </w:r>
      <w:r w:rsidR="00DB56B7">
        <w:rPr>
          <w:lang w:val="en"/>
        </w:rPr>
        <w:t>indicated “</w:t>
      </w:r>
      <w:r w:rsidR="00DD6D60">
        <w:rPr>
          <w:lang w:val="en"/>
        </w:rPr>
        <w:t xml:space="preserve">There is a significant Indian proverb relevant to this issue: </w:t>
      </w:r>
      <w:proofErr w:type="spellStart"/>
      <w:r w:rsidR="00DD6D60">
        <w:rPr>
          <w:lang w:val="en"/>
        </w:rPr>
        <w:t>yatha</w:t>
      </w:r>
      <w:proofErr w:type="spellEnd"/>
      <w:r w:rsidR="00DD6D60">
        <w:rPr>
          <w:lang w:val="en"/>
        </w:rPr>
        <w:t xml:space="preserve"> raja, </w:t>
      </w:r>
      <w:proofErr w:type="spellStart"/>
      <w:r w:rsidR="00DD6D60">
        <w:rPr>
          <w:lang w:val="en"/>
        </w:rPr>
        <w:t>tatha</w:t>
      </w:r>
      <w:proofErr w:type="spellEnd"/>
      <w:r w:rsidR="00DD6D60">
        <w:rPr>
          <w:lang w:val="en"/>
        </w:rPr>
        <w:t xml:space="preserve"> </w:t>
      </w:r>
      <w:proofErr w:type="spellStart"/>
      <w:r w:rsidR="00DD6D60">
        <w:rPr>
          <w:lang w:val="en"/>
        </w:rPr>
        <w:t>pr</w:t>
      </w:r>
      <w:r w:rsidR="00C253BC">
        <w:rPr>
          <w:lang w:val="en"/>
        </w:rPr>
        <w:t>aja</w:t>
      </w:r>
      <w:proofErr w:type="spellEnd"/>
      <w:r w:rsidR="00C253BC">
        <w:rPr>
          <w:lang w:val="en"/>
        </w:rPr>
        <w:t xml:space="preserve"> (like leader, like follower)”</w:t>
      </w:r>
      <w:r w:rsidR="00CD06C0">
        <w:rPr>
          <w:lang w:val="en"/>
        </w:rPr>
        <w:t xml:space="preserve"> (p.198)</w:t>
      </w:r>
      <w:r w:rsidR="000C7ECD">
        <w:rPr>
          <w:lang w:val="en"/>
        </w:rPr>
        <w:t>. After reading this citation it seems so simple to understand why Southwest Airlines’ organizational culture reflects its co-founder values and “servant’s heart</w:t>
      </w:r>
      <w:proofErr w:type="gramStart"/>
      <w:r w:rsidR="000C7ECD">
        <w:rPr>
          <w:lang w:val="en"/>
        </w:rPr>
        <w:t>”  (</w:t>
      </w:r>
      <w:proofErr w:type="gramEnd"/>
      <w:r w:rsidR="000C7ECD">
        <w:rPr>
          <w:lang w:val="en"/>
        </w:rPr>
        <w:t>Robbins &amp; Judge, 2009, p. 552) attitude.</w:t>
      </w:r>
      <w:r w:rsidR="00C51043">
        <w:t xml:space="preserve">  </w:t>
      </w:r>
      <w:r w:rsidR="00DB56B7">
        <w:t>“The</w:t>
      </w:r>
      <w:r w:rsidR="00C51043">
        <w:t xml:space="preserve"> company´s relaxed culture can be traced directly to its CEO and co-founder Herb </w:t>
      </w:r>
      <w:proofErr w:type="spellStart"/>
      <w:r w:rsidR="00C51043">
        <w:t>Kellerher</w:t>
      </w:r>
      <w:proofErr w:type="spellEnd"/>
      <w:r w:rsidR="00C51043">
        <w:t>” (</w:t>
      </w:r>
      <w:proofErr w:type="spellStart"/>
      <w:r w:rsidR="00C51043">
        <w:t>Sandri</w:t>
      </w:r>
      <w:proofErr w:type="spellEnd"/>
      <w:r w:rsidR="00C51043">
        <w:t xml:space="preserve"> &amp; Lees, 2001, p. 854). S</w:t>
      </w:r>
      <w:r w:rsidR="00176BDA">
        <w:t>outhwest culture is characterizes</w:t>
      </w:r>
      <w:r w:rsidR="00C51043">
        <w:t xml:space="preserve"> by its fun and enjoyable organizational environment. Gary Kelly, actual CEO, as cited by Bryant (2007) explains that fun comes as a by-product after </w:t>
      </w:r>
      <w:r w:rsidR="00C51043">
        <w:lastRenderedPageBreak/>
        <w:t xml:space="preserve">achieving success, working in </w:t>
      </w:r>
      <w:r w:rsidR="00DB56B7">
        <w:t>an</w:t>
      </w:r>
      <w:r w:rsidR="00C51043">
        <w:t xml:space="preserve"> enjoyable place, with good </w:t>
      </w:r>
      <w:r w:rsidR="00DB56B7">
        <w:t>people that value</w:t>
      </w:r>
      <w:r w:rsidR="00C51043">
        <w:t xml:space="preserve"> the employee´s dedication. </w:t>
      </w:r>
    </w:p>
    <w:p w:rsidR="0089784F" w:rsidRDefault="009038E8" w:rsidP="00AC6530">
      <w:pPr>
        <w:spacing w:line="480" w:lineRule="auto"/>
        <w:ind w:left="720"/>
      </w:pPr>
      <w:r>
        <w:tab/>
      </w:r>
      <w:r w:rsidR="002D1323">
        <w:t>While other airlines are focus in the economic issues of the operation, Southwest Airline’s main concern is how to maintain a formal operation structure that offers flexibility</w:t>
      </w:r>
      <w:r w:rsidR="00846466">
        <w:t>, empowerment</w:t>
      </w:r>
      <w:r w:rsidR="002D1323">
        <w:t xml:space="preserve"> and a notion of fun regarding the employees’ work environment and customer service. </w:t>
      </w:r>
      <w:r w:rsidR="00C51043">
        <w:t>“</w:t>
      </w:r>
      <w:r w:rsidR="00C51043" w:rsidRPr="00785FB5">
        <w:t>By placing employees on an equal plane (no</w:t>
      </w:r>
      <w:r w:rsidR="00C51043">
        <w:t xml:space="preserve"> </w:t>
      </w:r>
      <w:r w:rsidR="00C51043" w:rsidRPr="00785FB5">
        <w:t>pun intended) with customers, Southwest Airlines</w:t>
      </w:r>
      <w:r w:rsidR="00C51043">
        <w:t xml:space="preserve"> </w:t>
      </w:r>
      <w:r w:rsidR="00C51043" w:rsidRPr="00785FB5">
        <w:t>has built a culture that facilitates employee</w:t>
      </w:r>
      <w:r w:rsidR="00C51043">
        <w:t xml:space="preserve"> </w:t>
      </w:r>
      <w:r w:rsidR="00C51043" w:rsidRPr="00785FB5">
        <w:t>retention and satisfaction</w:t>
      </w:r>
      <w:r w:rsidR="00C51043">
        <w:t>” (Dalton, 2005, p.367)</w:t>
      </w:r>
      <w:r w:rsidR="00C51043" w:rsidRPr="00057CDC">
        <w:t>.</w:t>
      </w:r>
      <w:r w:rsidR="00AC6530">
        <w:t xml:space="preserve"> </w:t>
      </w:r>
      <w:r w:rsidR="0089784F">
        <w:t>For Southwest Airlines’ employees</w:t>
      </w:r>
      <w:r w:rsidR="00ED0E68">
        <w:t>,</w:t>
      </w:r>
      <w:r w:rsidR="0089784F">
        <w:t xml:space="preserve"> their </w:t>
      </w:r>
      <w:r w:rsidR="00755F40">
        <w:t>work</w:t>
      </w:r>
      <w:r w:rsidR="0089784F">
        <w:t xml:space="preserve"> is </w:t>
      </w:r>
      <w:proofErr w:type="gramStart"/>
      <w:r w:rsidR="0089784F">
        <w:t xml:space="preserve">not an eight to five </w:t>
      </w:r>
      <w:r w:rsidR="00755F40">
        <w:t>job</w:t>
      </w:r>
      <w:proofErr w:type="gramEnd"/>
      <w:r w:rsidR="00755F40">
        <w:t>. The organizational culture encourage</w:t>
      </w:r>
      <w:r w:rsidR="00AC1C38">
        <w:t>s</w:t>
      </w:r>
      <w:r w:rsidR="00D957B4">
        <w:t xml:space="preserve"> </w:t>
      </w:r>
      <w:r w:rsidR="00755F40">
        <w:t xml:space="preserve">employees to be </w:t>
      </w:r>
      <w:r w:rsidR="00DB56B7">
        <w:t>prepared</w:t>
      </w:r>
      <w:r w:rsidR="00755F40">
        <w:t xml:space="preserve"> to offer their help at any moment.</w:t>
      </w:r>
      <w:r w:rsidR="00A953BE">
        <w:t xml:space="preserve"> </w:t>
      </w:r>
      <w:r w:rsidR="00FF71BD">
        <w:t>For examples, pilots will</w:t>
      </w:r>
      <w:r w:rsidR="00D957B4">
        <w:t xml:space="preserve"> help</w:t>
      </w:r>
      <w:r w:rsidR="00FF71BD">
        <w:t xml:space="preserve"> flight attendance </w:t>
      </w:r>
      <w:r w:rsidR="00D957B4">
        <w:t xml:space="preserve">check the passengers and off-duty employees, like a foreman of ground equipment assisted a flight attendant tend </w:t>
      </w:r>
      <w:r w:rsidR="00DB56B7">
        <w:t>a</w:t>
      </w:r>
      <w:r w:rsidR="00D957B4">
        <w:t xml:space="preserve"> food poisoning passenger and later helped her claim the </w:t>
      </w:r>
      <w:r w:rsidR="00717A4A">
        <w:t>ba</w:t>
      </w:r>
      <w:r w:rsidR="00D957B4">
        <w:t>ggage</w:t>
      </w:r>
      <w:r w:rsidR="00767546">
        <w:t xml:space="preserve"> (southwest.com, 2009)</w:t>
      </w:r>
      <w:r w:rsidR="00717A4A">
        <w:t>.</w:t>
      </w:r>
    </w:p>
    <w:p w:rsidR="00B829F3" w:rsidRPr="009969CE" w:rsidRDefault="009038E8" w:rsidP="009969CE">
      <w:pPr>
        <w:spacing w:line="480" w:lineRule="auto"/>
        <w:ind w:left="720"/>
      </w:pPr>
      <w:r>
        <w:tab/>
      </w:r>
      <w:r w:rsidR="00DF41C9">
        <w:t xml:space="preserve">Southwest </w:t>
      </w:r>
      <w:r w:rsidR="00DB56B7">
        <w:t>Airlines’</w:t>
      </w:r>
      <w:r w:rsidR="00DF41C9">
        <w:t xml:space="preserve"> organizational culture seems more like a family oriented busines</w:t>
      </w:r>
      <w:r w:rsidR="00C223E2">
        <w:t>s, where everybody is part of the family</w:t>
      </w:r>
      <w:r w:rsidR="00DF41C9">
        <w:t>.</w:t>
      </w:r>
      <w:r w:rsidR="00AC1C38">
        <w:t xml:space="preserve"> </w:t>
      </w:r>
      <w:proofErr w:type="spellStart"/>
      <w:r w:rsidR="009B3711">
        <w:t>Peavy</w:t>
      </w:r>
      <w:proofErr w:type="spellEnd"/>
      <w:r w:rsidR="009B3711">
        <w:t xml:space="preserve"> (1998) writes, </w:t>
      </w:r>
      <w:r w:rsidR="00AC1C38">
        <w:t>Southwest Airlines is a different company that focus in “business techniques” and more important, “… on loving its employees, recognizing them and having fun playing games and celebrating succe</w:t>
      </w:r>
      <w:r w:rsidR="009B3711">
        <w:t>ss along the way” (</w:t>
      </w:r>
      <w:r w:rsidR="00AC1C38">
        <w:t>p. 162).</w:t>
      </w:r>
      <w:r w:rsidR="009969CE">
        <w:t xml:space="preserve"> </w:t>
      </w:r>
      <w:r w:rsidR="00C223E2">
        <w:t xml:space="preserve">A working environment, like this, where the employee is consider as well as the customer will built, in the long run, an emotional bonding and a  strong organizational culture. </w:t>
      </w:r>
      <w:proofErr w:type="gramStart"/>
      <w:r w:rsidR="003E5618">
        <w:t>“</w:t>
      </w:r>
      <w:r w:rsidR="00474648">
        <w:t>Over time a dominant set of norms will emerge, guiding the way in which work is accomplished within the organization</w:t>
      </w:r>
      <w:r w:rsidR="009969CE">
        <w:t xml:space="preserve">” </w:t>
      </w:r>
      <w:r w:rsidR="00474648">
        <w:t>(</w:t>
      </w:r>
      <w:proofErr w:type="spellStart"/>
      <w:r w:rsidR="00474648">
        <w:t>Sandri</w:t>
      </w:r>
      <w:proofErr w:type="spellEnd"/>
      <w:r w:rsidR="00474648">
        <w:t xml:space="preserve"> &amp; Lees, 2001, p. </w:t>
      </w:r>
      <w:r w:rsidR="008E7CBE">
        <w:t>853)</w:t>
      </w:r>
      <w:r w:rsidR="00474648">
        <w:t>.</w:t>
      </w:r>
      <w:proofErr w:type="gramEnd"/>
      <w:r w:rsidR="00237D0B">
        <w:t xml:space="preserve"> </w:t>
      </w:r>
      <w:r w:rsidR="003E5618">
        <w:t xml:space="preserve"> </w:t>
      </w:r>
    </w:p>
    <w:p w:rsidR="00A355B5" w:rsidRPr="00DB56B7" w:rsidRDefault="00DE3364" w:rsidP="00A2213C">
      <w:pPr>
        <w:autoSpaceDE w:val="0"/>
        <w:autoSpaceDN w:val="0"/>
        <w:adjustRightInd w:val="0"/>
        <w:spacing w:line="480" w:lineRule="auto"/>
        <w:ind w:left="709"/>
      </w:pPr>
      <w:r>
        <w:t xml:space="preserve">     </w:t>
      </w:r>
      <w:r w:rsidR="003E5618">
        <w:t xml:space="preserve">Another of the benefits of Southwest Airlines’ organizational culture is the incremental effect in productivity. The employees work better in a better environment. </w:t>
      </w:r>
      <w:proofErr w:type="gramStart"/>
      <w:r w:rsidRPr="00DE3364">
        <w:lastRenderedPageBreak/>
        <w:t>“Southwest has significantly higher labor and capital productivity</w:t>
      </w:r>
      <w:r w:rsidR="006A78C9">
        <w:t xml:space="preserve"> </w:t>
      </w:r>
      <w:r w:rsidRPr="00DE3364">
        <w:t xml:space="preserve">than most of its competitors” </w:t>
      </w:r>
      <w:r w:rsidR="006A78C9">
        <w:t>(</w:t>
      </w:r>
      <w:proofErr w:type="spellStart"/>
      <w:r w:rsidR="006A78C9">
        <w:t>Boguslaski</w:t>
      </w:r>
      <w:proofErr w:type="spellEnd"/>
      <w:r w:rsidR="006A78C9">
        <w:t>, Ito, Lee, 2004, p. 321).</w:t>
      </w:r>
      <w:proofErr w:type="gramEnd"/>
      <w:r w:rsidR="004D2EF6">
        <w:t xml:space="preserve"> </w:t>
      </w:r>
      <w:r w:rsidR="00DB56B7">
        <w:t>Definitely</w:t>
      </w:r>
      <w:r w:rsidR="004D2EF6">
        <w:t xml:space="preserve">, </w:t>
      </w:r>
      <w:r w:rsidR="003E5618">
        <w:t>this feeling of family organization is the main competitive advantage</w:t>
      </w:r>
      <w:r w:rsidR="004D2EF6">
        <w:t xml:space="preserve"> that Southwest Airlines have over the competitors.</w:t>
      </w:r>
      <w:r w:rsidR="002914AE">
        <w:t xml:space="preserve"> T</w:t>
      </w:r>
      <w:r w:rsidR="00A2213C">
        <w:t xml:space="preserve">o maintain the organizational </w:t>
      </w:r>
      <w:r w:rsidR="002914AE">
        <w:t xml:space="preserve">culture growing it is essential to </w:t>
      </w:r>
      <w:r w:rsidR="00A2213C">
        <w:t xml:space="preserve">implement different practices to continue </w:t>
      </w:r>
      <w:r w:rsidR="00DB56B7">
        <w:t>strengthening the</w:t>
      </w:r>
      <w:r w:rsidR="002914AE">
        <w:t xml:space="preserve"> messag</w:t>
      </w:r>
      <w:r w:rsidR="00A2213C">
        <w:t xml:space="preserve">e with actual and new employees. </w:t>
      </w:r>
      <w:proofErr w:type="gramStart"/>
      <w:r w:rsidR="005152F2" w:rsidRPr="00DB56B7">
        <w:t>“The aforementioned characteristics of a positive culture cannot exist without widespread employee support” (</w:t>
      </w:r>
      <w:proofErr w:type="spellStart"/>
      <w:r w:rsidR="005152F2" w:rsidRPr="00DB56B7">
        <w:t>Sandri</w:t>
      </w:r>
      <w:proofErr w:type="spellEnd"/>
      <w:r w:rsidR="005152F2" w:rsidRPr="00DB56B7">
        <w:t xml:space="preserve"> &amp; Lees, 2001, p. 854).</w:t>
      </w:r>
      <w:proofErr w:type="gramEnd"/>
      <w:r w:rsidR="005152F2" w:rsidRPr="00DB56B7">
        <w:t xml:space="preserve"> </w:t>
      </w:r>
    </w:p>
    <w:p w:rsidR="00A355B5" w:rsidRPr="008C0AEE" w:rsidRDefault="008C0AEE" w:rsidP="007A2655">
      <w:pPr>
        <w:spacing w:line="480" w:lineRule="auto"/>
        <w:ind w:left="720"/>
        <w:rPr>
          <w:i/>
          <w:iCs/>
        </w:rPr>
      </w:pPr>
      <w:r w:rsidRPr="008C0AEE">
        <w:rPr>
          <w:i/>
          <w:iCs/>
        </w:rPr>
        <w:t xml:space="preserve">Organizational </w:t>
      </w:r>
      <w:r w:rsidR="00AC6530">
        <w:rPr>
          <w:i/>
          <w:iCs/>
        </w:rPr>
        <w:t>P</w:t>
      </w:r>
      <w:r w:rsidRPr="008C0AEE">
        <w:rPr>
          <w:i/>
          <w:iCs/>
        </w:rPr>
        <w:t>ractices</w:t>
      </w:r>
    </w:p>
    <w:p w:rsidR="005D2184" w:rsidRDefault="009038E8" w:rsidP="005D2184">
      <w:pPr>
        <w:spacing w:line="480" w:lineRule="auto"/>
        <w:ind w:left="720"/>
      </w:pPr>
      <w:r>
        <w:tab/>
      </w:r>
      <w:proofErr w:type="spellStart"/>
      <w:r w:rsidR="00BF1016">
        <w:t>Hofstede</w:t>
      </w:r>
      <w:proofErr w:type="spellEnd"/>
      <w:r w:rsidR="00BF1016">
        <w:t xml:space="preserve"> and Bond (1988) as cited by Abu, </w:t>
      </w:r>
      <w:proofErr w:type="spellStart"/>
      <w:r w:rsidR="00BF1016">
        <w:t>Latiff</w:t>
      </w:r>
      <w:proofErr w:type="spellEnd"/>
      <w:r w:rsidR="00BF1016">
        <w:t xml:space="preserve">, and </w:t>
      </w:r>
      <w:proofErr w:type="spellStart"/>
      <w:r w:rsidR="00BF1016">
        <w:t>Chee</w:t>
      </w:r>
      <w:proofErr w:type="spellEnd"/>
      <w:r w:rsidR="00BF1016">
        <w:t xml:space="preserve">  (2008) “suggest that the power behind the economic rise of the East Asian's economy, which outperforms its Western counterparts, has more to do with its cultural practices” (p.</w:t>
      </w:r>
      <w:r w:rsidR="00B87295">
        <w:t>339</w:t>
      </w:r>
      <w:r w:rsidR="00BF1016">
        <w:t>).</w:t>
      </w:r>
      <w:r w:rsidR="009B53C5">
        <w:t xml:space="preserve"> According to Stewart (1998) and </w:t>
      </w:r>
      <w:proofErr w:type="spellStart"/>
      <w:r w:rsidR="009B53C5">
        <w:t>Noe</w:t>
      </w:r>
      <w:proofErr w:type="spellEnd"/>
      <w:r w:rsidR="009B53C5">
        <w:t xml:space="preserve"> et al. (1997) </w:t>
      </w:r>
      <w:r w:rsidR="00C64A1C">
        <w:t>a</w:t>
      </w:r>
      <w:r w:rsidR="009B53C5">
        <w:t xml:space="preserve">s cited by </w:t>
      </w:r>
      <w:proofErr w:type="spellStart"/>
      <w:r w:rsidR="009B53C5">
        <w:rPr>
          <w:lang w:val="en"/>
        </w:rPr>
        <w:t>Milliman</w:t>
      </w:r>
      <w:proofErr w:type="spellEnd"/>
      <w:r w:rsidR="009B53C5">
        <w:rPr>
          <w:lang w:val="en"/>
        </w:rPr>
        <w:t xml:space="preserve">, Ferguson, </w:t>
      </w:r>
      <w:proofErr w:type="spellStart"/>
      <w:r w:rsidR="009B53C5">
        <w:rPr>
          <w:lang w:val="en"/>
        </w:rPr>
        <w:t>Trickett</w:t>
      </w:r>
      <w:proofErr w:type="spellEnd"/>
      <w:r w:rsidR="009B53C5">
        <w:rPr>
          <w:lang w:val="en"/>
        </w:rPr>
        <w:t xml:space="preserve">, and </w:t>
      </w:r>
      <w:proofErr w:type="spellStart"/>
      <w:r w:rsidR="009B53C5">
        <w:rPr>
          <w:lang w:val="en"/>
        </w:rPr>
        <w:t>Condemi</w:t>
      </w:r>
      <w:proofErr w:type="spellEnd"/>
      <w:r w:rsidR="009B53C5">
        <w:rPr>
          <w:lang w:val="en"/>
        </w:rPr>
        <w:t xml:space="preserve"> (1999) Southwest long-term success is consequence of H</w:t>
      </w:r>
      <w:r w:rsidR="00C64A1C">
        <w:rPr>
          <w:lang w:val="en"/>
        </w:rPr>
        <w:t>RM</w:t>
      </w:r>
      <w:r w:rsidR="009B53C5">
        <w:rPr>
          <w:lang w:val="en"/>
        </w:rPr>
        <w:t xml:space="preserve"> practices d</w:t>
      </w:r>
      <w:r w:rsidR="00C64A1C">
        <w:rPr>
          <w:lang w:val="en"/>
        </w:rPr>
        <w:t xml:space="preserve">esigned to create the proper environment that will energize and inspire people </w:t>
      </w:r>
      <w:r w:rsidR="003C63EB">
        <w:rPr>
          <w:lang w:val="en"/>
        </w:rPr>
        <w:t>willingness to support and</w:t>
      </w:r>
      <w:r w:rsidR="00C64A1C">
        <w:rPr>
          <w:lang w:val="en"/>
        </w:rPr>
        <w:t xml:space="preserve"> follow the company’s values and strategy.</w:t>
      </w:r>
      <w:r w:rsidR="00F830D1">
        <w:t xml:space="preserve"> </w:t>
      </w:r>
      <w:r w:rsidR="00600A28">
        <w:t xml:space="preserve">According to </w:t>
      </w:r>
      <w:proofErr w:type="spellStart"/>
      <w:r w:rsidR="00600A28">
        <w:t>Sandri</w:t>
      </w:r>
      <w:proofErr w:type="spellEnd"/>
      <w:r w:rsidR="00600A28">
        <w:t xml:space="preserve"> &amp; Lees, (2001)</w:t>
      </w:r>
      <w:r w:rsidR="001A0654">
        <w:t xml:space="preserve"> some of the</w:t>
      </w:r>
      <w:r w:rsidR="00C15A0A">
        <w:t xml:space="preserve"> Southwest Airlines’</w:t>
      </w:r>
      <w:r w:rsidR="001A0654">
        <w:t xml:space="preserve"> organiza</w:t>
      </w:r>
      <w:r w:rsidR="005F7D15">
        <w:t>tional practices include a) implementing</w:t>
      </w:r>
      <w:r w:rsidR="001A0654">
        <w:t xml:space="preserve"> an informal and fun atmo</w:t>
      </w:r>
      <w:r w:rsidR="00AA6CA6">
        <w:t xml:space="preserve">sphere </w:t>
      </w:r>
      <w:r w:rsidR="001A0654">
        <w:t xml:space="preserve">encourage by the CEO, b) </w:t>
      </w:r>
      <w:r w:rsidR="005F7D15">
        <w:t xml:space="preserve">recognizing </w:t>
      </w:r>
      <w:r w:rsidR="00677F20">
        <w:t xml:space="preserve">employees’ </w:t>
      </w:r>
      <w:r w:rsidR="00AA6CA6">
        <w:t xml:space="preserve">special dates, duties, and </w:t>
      </w:r>
      <w:r w:rsidR="005F7D15">
        <w:t xml:space="preserve">personal </w:t>
      </w:r>
      <w:r w:rsidR="00677F20">
        <w:t>activities, c) encouraging employees to pitch in where needed,</w:t>
      </w:r>
      <w:r w:rsidR="005F7D15">
        <w:t xml:space="preserve">  an</w:t>
      </w:r>
      <w:r w:rsidR="00677F20">
        <w:t xml:space="preserve">d d) </w:t>
      </w:r>
      <w:r w:rsidR="00502EC4">
        <w:t xml:space="preserve">a rigorous screening process for the selection of new </w:t>
      </w:r>
      <w:proofErr w:type="spellStart"/>
      <w:r w:rsidR="00502EC4">
        <w:t>employees.</w:t>
      </w:r>
      <w:r w:rsidR="00987D6F">
        <w:t>“</w:t>
      </w:r>
      <w:proofErr w:type="gramStart"/>
      <w:r w:rsidR="00987D6F">
        <w:t>They</w:t>
      </w:r>
      <w:proofErr w:type="spellEnd"/>
      <w:r w:rsidR="00987D6F">
        <w:t xml:space="preserve"> have found that techniques and recognition must work together” (Peavey, 1998, p. 162).</w:t>
      </w:r>
      <w:proofErr w:type="gramEnd"/>
      <w:r w:rsidR="00C80EA1">
        <w:t xml:space="preserve"> </w:t>
      </w:r>
    </w:p>
    <w:p w:rsidR="008C0AEE" w:rsidRDefault="009038E8" w:rsidP="005D2184">
      <w:pPr>
        <w:spacing w:line="480" w:lineRule="auto"/>
        <w:ind w:left="720"/>
      </w:pPr>
      <w:r>
        <w:tab/>
      </w:r>
      <w:r w:rsidR="006C6D97">
        <w:t>Other</w:t>
      </w:r>
      <w:r w:rsidR="00C15A0A">
        <w:t xml:space="preserve"> practice</w:t>
      </w:r>
      <w:r w:rsidR="006C6D97">
        <w:t xml:space="preserve">s that </w:t>
      </w:r>
      <w:r w:rsidR="00DB56B7">
        <w:t>differentiate</w:t>
      </w:r>
      <w:r w:rsidR="00C15A0A">
        <w:t xml:space="preserve"> </w:t>
      </w:r>
      <w:r w:rsidR="00C80EA1">
        <w:t xml:space="preserve">Southwest </w:t>
      </w:r>
      <w:r w:rsidR="00DF2B35">
        <w:t>Airlines fro</w:t>
      </w:r>
      <w:r w:rsidR="00C15A0A">
        <w:t>m the others</w:t>
      </w:r>
      <w:r w:rsidR="00FC3929">
        <w:t xml:space="preserve"> include a) </w:t>
      </w:r>
      <w:r w:rsidR="00C15A0A">
        <w:t xml:space="preserve">its willingness to </w:t>
      </w:r>
      <w:r w:rsidR="00C80EA1">
        <w:t>promotes a free to move philosophy between its employees</w:t>
      </w:r>
      <w:r w:rsidR="00FC3929">
        <w:t>, b) a workpl</w:t>
      </w:r>
      <w:r w:rsidR="00F90514">
        <w:t xml:space="preserve">ace </w:t>
      </w:r>
      <w:r w:rsidR="00DB56B7">
        <w:t>spiritually</w:t>
      </w:r>
      <w:r w:rsidR="00F90514">
        <w:t xml:space="preserve">, c) </w:t>
      </w:r>
      <w:r w:rsidR="00473C6D">
        <w:t xml:space="preserve">high level of </w:t>
      </w:r>
      <w:r w:rsidR="00F90514">
        <w:t>empowerment, d</w:t>
      </w:r>
      <w:r w:rsidR="00473C6D">
        <w:t xml:space="preserve">) </w:t>
      </w:r>
      <w:r w:rsidR="00F90514">
        <w:t xml:space="preserve">selective hiring. </w:t>
      </w:r>
      <w:r w:rsidR="00C80EA1">
        <w:t xml:space="preserve"> </w:t>
      </w:r>
    </w:p>
    <w:p w:rsidR="009038E8" w:rsidRDefault="009038E8" w:rsidP="005D2184">
      <w:pPr>
        <w:spacing w:line="480" w:lineRule="auto"/>
        <w:ind w:left="720"/>
        <w:rPr>
          <w:i/>
          <w:iCs/>
        </w:rPr>
      </w:pPr>
    </w:p>
    <w:p w:rsidR="008C0AEE" w:rsidRPr="008C0AEE" w:rsidRDefault="00AC6530" w:rsidP="005D2184">
      <w:pPr>
        <w:spacing w:line="480" w:lineRule="auto"/>
        <w:ind w:left="720"/>
        <w:rPr>
          <w:i/>
          <w:iCs/>
        </w:rPr>
      </w:pPr>
      <w:r>
        <w:rPr>
          <w:i/>
          <w:iCs/>
        </w:rPr>
        <w:lastRenderedPageBreak/>
        <w:t>Free to M</w:t>
      </w:r>
      <w:r w:rsidR="008C0AEE" w:rsidRPr="008C0AEE">
        <w:rPr>
          <w:i/>
          <w:iCs/>
        </w:rPr>
        <w:t>ove philosophy</w:t>
      </w:r>
    </w:p>
    <w:p w:rsidR="006F42FD" w:rsidRDefault="00C80EA1" w:rsidP="005D2184">
      <w:pPr>
        <w:spacing w:line="480" w:lineRule="auto"/>
        <w:ind w:left="720"/>
      </w:pPr>
      <w:proofErr w:type="gramStart"/>
      <w:r>
        <w:t>“One way to ensure a consistent employee experience is to encourage employee development and movement within the company” (Bryant, 2007, p. 38).</w:t>
      </w:r>
      <w:proofErr w:type="gramEnd"/>
      <w:r>
        <w:t xml:space="preserve"> </w:t>
      </w:r>
      <w:r w:rsidR="007031B2">
        <w:t>The organizational structure</w:t>
      </w:r>
      <w:r w:rsidR="00DF2B35">
        <w:t xml:space="preserve"> is a high formalization one</w:t>
      </w:r>
      <w:r w:rsidR="00BD241F">
        <w:t>, similar to the o</w:t>
      </w:r>
      <w:r w:rsidR="00DB56B7">
        <w:t>ther airlines due to the regulations</w:t>
      </w:r>
      <w:r w:rsidR="00BD241F">
        <w:t xml:space="preserve"> and security measures after 911. </w:t>
      </w:r>
      <w:r w:rsidR="007031B2">
        <w:t xml:space="preserve"> </w:t>
      </w:r>
      <w:r w:rsidR="00A95214">
        <w:t>Nonetheless, Southwest Airlines</w:t>
      </w:r>
      <w:r w:rsidR="00804693">
        <w:t xml:space="preserve"> </w:t>
      </w:r>
      <w:r w:rsidR="00A95214">
        <w:t>strong organizational culture permits a high degree of flexibility, especially, in matters related to consumer service.</w:t>
      </w:r>
      <w:r w:rsidR="007031B2">
        <w:t xml:space="preserve"> </w:t>
      </w:r>
      <w:r w:rsidR="00DC04E4">
        <w:t>According to Bryan (</w:t>
      </w:r>
      <w:r w:rsidR="001A281D">
        <w:t>2007)</w:t>
      </w:r>
      <w:r w:rsidR="00DC04E4">
        <w:t>,</w:t>
      </w:r>
      <w:r w:rsidR="001A281D">
        <w:t xml:space="preserve"> this strategy </w:t>
      </w:r>
      <w:r w:rsidR="00B34D74">
        <w:t xml:space="preserve">builds strong </w:t>
      </w:r>
      <w:r w:rsidR="001A281D">
        <w:t>leaders</w:t>
      </w:r>
      <w:r w:rsidR="00B34D74">
        <w:t xml:space="preserve"> and improves the retention strategy.</w:t>
      </w:r>
      <w:r w:rsidR="001A281D">
        <w:t xml:space="preserve"> </w:t>
      </w:r>
      <w:r>
        <w:t xml:space="preserve">   </w:t>
      </w:r>
    </w:p>
    <w:p w:rsidR="008C0AEE" w:rsidRDefault="008C0AEE" w:rsidP="005D2184">
      <w:pPr>
        <w:spacing w:line="480" w:lineRule="auto"/>
        <w:ind w:left="720"/>
        <w:rPr>
          <w:i/>
          <w:iCs/>
        </w:rPr>
      </w:pPr>
      <w:r w:rsidRPr="00AC6530">
        <w:rPr>
          <w:i/>
          <w:iCs/>
        </w:rPr>
        <w:t>Workpl</w:t>
      </w:r>
      <w:r w:rsidR="00AC6530" w:rsidRPr="00AC6530">
        <w:rPr>
          <w:i/>
          <w:iCs/>
        </w:rPr>
        <w:t xml:space="preserve">ace </w:t>
      </w:r>
      <w:r w:rsidR="00DB56B7" w:rsidRPr="00AC6530">
        <w:rPr>
          <w:i/>
          <w:iCs/>
        </w:rPr>
        <w:t>Spiritually</w:t>
      </w:r>
    </w:p>
    <w:p w:rsidR="00F36B0D" w:rsidRDefault="009038E8" w:rsidP="00F36B0D">
      <w:pPr>
        <w:spacing w:line="480" w:lineRule="auto"/>
        <w:ind w:left="720"/>
        <w:rPr>
          <w:lang w:val="en"/>
        </w:rPr>
      </w:pPr>
      <w:r>
        <w:rPr>
          <w:lang w:val="en"/>
        </w:rPr>
        <w:tab/>
      </w:r>
      <w:r w:rsidR="00496C7B">
        <w:rPr>
          <w:lang w:val="en"/>
        </w:rPr>
        <w:t>“</w:t>
      </w:r>
      <w:r w:rsidR="00496C7B" w:rsidRPr="00BE117D">
        <w:rPr>
          <w:lang w:val="en"/>
        </w:rPr>
        <w:t>An active spiritual life can help individuals find meaning and purpose in their lives and live out deeply-held personal values</w:t>
      </w:r>
      <w:r w:rsidR="00496C7B">
        <w:rPr>
          <w:lang w:val="en"/>
        </w:rPr>
        <w:t>”</w:t>
      </w:r>
      <w:r w:rsidR="00496C7B" w:rsidRPr="00BE117D">
        <w:rPr>
          <w:lang w:val="en"/>
        </w:rPr>
        <w:t xml:space="preserve"> </w:t>
      </w:r>
      <w:r w:rsidR="00496C7B">
        <w:rPr>
          <w:lang w:val="en"/>
        </w:rPr>
        <w:t>(Block, 1993&amp;</w:t>
      </w:r>
      <w:r w:rsidR="00496C7B" w:rsidRPr="00BE117D">
        <w:rPr>
          <w:lang w:val="en"/>
        </w:rPr>
        <w:t xml:space="preserve"> Ray, 1992</w:t>
      </w:r>
      <w:r w:rsidR="00496C7B">
        <w:rPr>
          <w:lang w:val="en"/>
        </w:rPr>
        <w:t xml:space="preserve"> as cited by </w:t>
      </w:r>
      <w:proofErr w:type="spellStart"/>
      <w:r w:rsidR="00496C7B">
        <w:rPr>
          <w:lang w:val="en"/>
        </w:rPr>
        <w:t>Milliman</w:t>
      </w:r>
      <w:proofErr w:type="spellEnd"/>
      <w:r w:rsidR="00496C7B">
        <w:rPr>
          <w:lang w:val="en"/>
        </w:rPr>
        <w:t xml:space="preserve">, Ferguson, </w:t>
      </w:r>
      <w:proofErr w:type="spellStart"/>
      <w:r w:rsidR="00496C7B">
        <w:rPr>
          <w:lang w:val="en"/>
        </w:rPr>
        <w:t>Trickett</w:t>
      </w:r>
      <w:proofErr w:type="spellEnd"/>
      <w:r w:rsidR="00496C7B">
        <w:rPr>
          <w:lang w:val="en"/>
        </w:rPr>
        <w:t>,</w:t>
      </w:r>
      <w:r w:rsidR="00DB56B7">
        <w:rPr>
          <w:lang w:val="en"/>
        </w:rPr>
        <w:t xml:space="preserve"> </w:t>
      </w:r>
      <w:r w:rsidR="00496C7B">
        <w:rPr>
          <w:lang w:val="en"/>
        </w:rPr>
        <w:t xml:space="preserve">&amp; </w:t>
      </w:r>
      <w:proofErr w:type="spellStart"/>
      <w:r w:rsidR="00496C7B">
        <w:rPr>
          <w:lang w:val="en"/>
        </w:rPr>
        <w:t>Condemi</w:t>
      </w:r>
      <w:proofErr w:type="spellEnd"/>
      <w:r w:rsidR="00496C7B">
        <w:rPr>
          <w:lang w:val="en"/>
        </w:rPr>
        <w:t>, 1999, p. 221</w:t>
      </w:r>
      <w:r w:rsidR="00496C7B" w:rsidRPr="00BE117D">
        <w:rPr>
          <w:lang w:val="en"/>
        </w:rPr>
        <w:t>).</w:t>
      </w:r>
      <w:r w:rsidR="00496C7B">
        <w:rPr>
          <w:lang w:val="en"/>
        </w:rPr>
        <w:t xml:space="preserve"> Employees </w:t>
      </w:r>
      <w:r w:rsidR="00DB56B7">
        <w:rPr>
          <w:lang w:val="en"/>
        </w:rPr>
        <w:t>demonstrate</w:t>
      </w:r>
      <w:r w:rsidR="00496C7B">
        <w:rPr>
          <w:lang w:val="en"/>
        </w:rPr>
        <w:t xml:space="preserve"> a high level of teamwork and a natural desire to serve and act in the best interest of the company and its consumers. </w:t>
      </w:r>
      <w:r w:rsidR="00496C7B" w:rsidRPr="00E23755">
        <w:rPr>
          <w:lang w:val="en"/>
        </w:rPr>
        <w:t>“First, SWA has a strong emphasis on community (</w:t>
      </w:r>
      <w:proofErr w:type="spellStart"/>
      <w:r w:rsidR="00496C7B" w:rsidRPr="00E23755">
        <w:rPr>
          <w:lang w:val="en"/>
        </w:rPr>
        <w:t>Godsey</w:t>
      </w:r>
      <w:proofErr w:type="spellEnd"/>
      <w:r w:rsidR="00496C7B" w:rsidRPr="00E23755">
        <w:rPr>
          <w:lang w:val="en"/>
        </w:rPr>
        <w:t>, 1996; Tyler, 1998).</w:t>
      </w:r>
      <w:r w:rsidR="00E23755">
        <w:rPr>
          <w:lang w:val="en"/>
        </w:rPr>
        <w:t xml:space="preserve"> “…t</w:t>
      </w:r>
      <w:r w:rsidR="00496C7B" w:rsidRPr="00E23755">
        <w:rPr>
          <w:lang w:val="en"/>
        </w:rPr>
        <w:t>here is a strong feeling among the employees that they are part of a family and that the employees take care of each other as well as their customers”</w:t>
      </w:r>
      <w:r w:rsidR="00496C7B" w:rsidRPr="00E23755">
        <w:rPr>
          <w:b/>
          <w:bCs/>
          <w:lang w:val="en"/>
        </w:rPr>
        <w:t xml:space="preserve"> (</w:t>
      </w:r>
      <w:proofErr w:type="spellStart"/>
      <w:r w:rsidR="00496C7B">
        <w:rPr>
          <w:lang w:val="en"/>
        </w:rPr>
        <w:t>Milliman</w:t>
      </w:r>
      <w:proofErr w:type="spellEnd"/>
      <w:r w:rsidR="00496C7B">
        <w:rPr>
          <w:lang w:val="en"/>
        </w:rPr>
        <w:t xml:space="preserve">, Ferguson, </w:t>
      </w:r>
      <w:proofErr w:type="spellStart"/>
      <w:r w:rsidR="00496C7B">
        <w:rPr>
          <w:lang w:val="en"/>
        </w:rPr>
        <w:t>Trickett</w:t>
      </w:r>
      <w:proofErr w:type="spellEnd"/>
      <w:r w:rsidR="00496C7B">
        <w:rPr>
          <w:lang w:val="en"/>
        </w:rPr>
        <w:t xml:space="preserve">,&amp; </w:t>
      </w:r>
      <w:proofErr w:type="spellStart"/>
      <w:r w:rsidR="00496C7B">
        <w:rPr>
          <w:lang w:val="en"/>
        </w:rPr>
        <w:t>Condemi</w:t>
      </w:r>
      <w:proofErr w:type="spellEnd"/>
      <w:r w:rsidR="00496C7B">
        <w:rPr>
          <w:lang w:val="en"/>
        </w:rPr>
        <w:t>, 1999</w:t>
      </w:r>
      <w:r w:rsidR="00496C7B" w:rsidRPr="00437CD8">
        <w:rPr>
          <w:lang w:val="en"/>
        </w:rPr>
        <w:t xml:space="preserve">, p. </w:t>
      </w:r>
      <w:r w:rsidR="00437CD8" w:rsidRPr="00437CD8">
        <w:rPr>
          <w:lang w:val="en"/>
        </w:rPr>
        <w:t>221</w:t>
      </w:r>
      <w:r w:rsidR="00496C7B" w:rsidRPr="00437CD8">
        <w:rPr>
          <w:lang w:val="en"/>
        </w:rPr>
        <w:t>)</w:t>
      </w:r>
      <w:r w:rsidR="00ED4444" w:rsidRPr="00437CD8">
        <w:rPr>
          <w:lang w:val="en"/>
        </w:rPr>
        <w:t xml:space="preserve">. </w:t>
      </w:r>
      <w:r w:rsidR="00496C7B" w:rsidRPr="00437CD8">
        <w:rPr>
          <w:lang w:val="en"/>
        </w:rPr>
        <w:t xml:space="preserve">“Second, SWA employees feel they are part of a cause. </w:t>
      </w:r>
      <w:r w:rsidR="00E23755" w:rsidRPr="00437CD8">
        <w:rPr>
          <w:lang w:val="en"/>
        </w:rPr>
        <w:t xml:space="preserve">According to </w:t>
      </w:r>
      <w:proofErr w:type="spellStart"/>
      <w:r w:rsidR="00E23755" w:rsidRPr="00437CD8">
        <w:rPr>
          <w:lang w:val="en"/>
        </w:rPr>
        <w:t>Milliman</w:t>
      </w:r>
      <w:proofErr w:type="spellEnd"/>
      <w:r w:rsidR="00E23755" w:rsidRPr="00437CD8">
        <w:rPr>
          <w:lang w:val="en"/>
        </w:rPr>
        <w:t xml:space="preserve"> et al. (1999) Southwest Airlines’ employees feel that being part of an airline with the </w:t>
      </w:r>
      <w:r w:rsidR="00496C7B" w:rsidRPr="00437CD8">
        <w:rPr>
          <w:lang w:val="en"/>
        </w:rPr>
        <w:t xml:space="preserve">lowest airfares, </w:t>
      </w:r>
      <w:r w:rsidR="00E23755" w:rsidRPr="00437CD8">
        <w:rPr>
          <w:lang w:val="en"/>
        </w:rPr>
        <w:t xml:space="preserve">personalize </w:t>
      </w:r>
      <w:r w:rsidR="00496C7B" w:rsidRPr="00437CD8">
        <w:rPr>
          <w:lang w:val="en"/>
        </w:rPr>
        <w:t>service</w:t>
      </w:r>
      <w:r w:rsidR="00E23755" w:rsidRPr="00437CD8">
        <w:rPr>
          <w:lang w:val="en"/>
        </w:rPr>
        <w:t xml:space="preserve">, and </w:t>
      </w:r>
      <w:r w:rsidR="00496C7B" w:rsidRPr="00437CD8">
        <w:rPr>
          <w:lang w:val="en"/>
        </w:rPr>
        <w:t>charact</w:t>
      </w:r>
      <w:r w:rsidR="00E23755" w:rsidRPr="00437CD8">
        <w:rPr>
          <w:lang w:val="en"/>
        </w:rPr>
        <w:t xml:space="preserve">erized by </w:t>
      </w:r>
      <w:r w:rsidR="00ED4444" w:rsidRPr="00437CD8">
        <w:rPr>
          <w:lang w:val="en"/>
        </w:rPr>
        <w:t xml:space="preserve">a </w:t>
      </w:r>
      <w:r w:rsidR="00E23755" w:rsidRPr="00437CD8">
        <w:rPr>
          <w:lang w:val="en"/>
        </w:rPr>
        <w:t>humor</w:t>
      </w:r>
      <w:r w:rsidR="00ED4444" w:rsidRPr="00437CD8">
        <w:rPr>
          <w:lang w:val="en"/>
        </w:rPr>
        <w:t>ous</w:t>
      </w:r>
      <w:r w:rsidR="00DB56B7" w:rsidRPr="00437CD8">
        <w:rPr>
          <w:lang w:val="en"/>
        </w:rPr>
        <w:t xml:space="preserve"> environment gives</w:t>
      </w:r>
      <w:r w:rsidR="00E23755" w:rsidRPr="00437CD8">
        <w:rPr>
          <w:lang w:val="en"/>
        </w:rPr>
        <w:t xml:space="preserve"> the opportunity to people that could not afford it to fly.</w:t>
      </w:r>
      <w:r w:rsidR="00496C7B" w:rsidRPr="00437CD8">
        <w:rPr>
          <w:lang w:val="en"/>
        </w:rPr>
        <w:t xml:space="preserve"> </w:t>
      </w:r>
      <w:proofErr w:type="spellStart"/>
      <w:r w:rsidR="00496C7B" w:rsidRPr="00437CD8">
        <w:rPr>
          <w:lang w:val="en"/>
        </w:rPr>
        <w:t>Freigberg</w:t>
      </w:r>
      <w:proofErr w:type="spellEnd"/>
      <w:r w:rsidR="00496C7B" w:rsidRPr="00437CD8">
        <w:rPr>
          <w:lang w:val="en"/>
        </w:rPr>
        <w:t xml:space="preserve"> and Freiberg (1996) as cited by </w:t>
      </w:r>
      <w:proofErr w:type="spellStart"/>
      <w:r w:rsidR="00496C7B" w:rsidRPr="00437CD8">
        <w:rPr>
          <w:lang w:val="en"/>
        </w:rPr>
        <w:t>Milliman</w:t>
      </w:r>
      <w:proofErr w:type="spellEnd"/>
      <w:r w:rsidR="00496C7B" w:rsidRPr="00437CD8">
        <w:rPr>
          <w:lang w:val="en"/>
        </w:rPr>
        <w:t>, et al. (1999</w:t>
      </w:r>
      <w:r w:rsidR="00DB56B7" w:rsidRPr="00437CD8">
        <w:rPr>
          <w:lang w:val="en"/>
        </w:rPr>
        <w:t>) wrote</w:t>
      </w:r>
      <w:r w:rsidR="00496C7B" w:rsidRPr="00437CD8">
        <w:rPr>
          <w:lang w:val="en"/>
        </w:rPr>
        <w:t xml:space="preserve"> “ …a sense of being a "rebel," independence, and liberty are associated with SWA's cause or mission of offering low-cost, fun air travel” (p. </w:t>
      </w:r>
      <w:r w:rsidR="00437CD8" w:rsidRPr="00437CD8">
        <w:rPr>
          <w:lang w:val="en"/>
        </w:rPr>
        <w:t>221</w:t>
      </w:r>
      <w:r w:rsidR="00496C7B" w:rsidRPr="00437CD8">
        <w:rPr>
          <w:lang w:val="en"/>
        </w:rPr>
        <w:t>).</w:t>
      </w:r>
      <w:r w:rsidR="00F36B0D">
        <w:rPr>
          <w:lang w:val="en"/>
        </w:rPr>
        <w:t xml:space="preserve"> </w:t>
      </w:r>
    </w:p>
    <w:p w:rsidR="009038E8" w:rsidRPr="00541B43" w:rsidRDefault="009038E8" w:rsidP="00F36B0D">
      <w:pPr>
        <w:spacing w:line="480" w:lineRule="auto"/>
        <w:ind w:left="720"/>
      </w:pPr>
    </w:p>
    <w:tbl>
      <w:tblPr>
        <w:tblW w:w="8684" w:type="dxa"/>
        <w:tblCellSpacing w:w="7" w:type="dxa"/>
        <w:tblInd w:w="363" w:type="dxa"/>
        <w:tblCellMar>
          <w:top w:w="30" w:type="dxa"/>
          <w:left w:w="30" w:type="dxa"/>
          <w:bottom w:w="30" w:type="dxa"/>
          <w:right w:w="30" w:type="dxa"/>
        </w:tblCellMar>
        <w:tblLook w:val="00A0" w:firstRow="1" w:lastRow="0" w:firstColumn="1" w:lastColumn="0" w:noHBand="0" w:noVBand="0"/>
      </w:tblPr>
      <w:tblGrid>
        <w:gridCol w:w="1982"/>
        <w:gridCol w:w="3737"/>
        <w:gridCol w:w="2965"/>
      </w:tblGrid>
      <w:tr w:rsidR="00740553" w:rsidRPr="008F43FE" w:rsidTr="009038E8">
        <w:trPr>
          <w:tblCellSpacing w:w="7" w:type="dxa"/>
        </w:trPr>
        <w:tc>
          <w:tcPr>
            <w:tcW w:w="0" w:type="auto"/>
            <w:shd w:val="clear" w:color="auto" w:fill="CCCCCC"/>
            <w:vAlign w:val="bottom"/>
          </w:tcPr>
          <w:p w:rsidR="00740553" w:rsidRPr="009038E8" w:rsidRDefault="00740553" w:rsidP="00360C6F">
            <w:pPr>
              <w:rPr>
                <w:b/>
                <w:bCs/>
                <w:color w:val="000000"/>
                <w:sz w:val="20"/>
                <w:szCs w:val="20"/>
              </w:rPr>
            </w:pPr>
            <w:r w:rsidRPr="009038E8">
              <w:rPr>
                <w:b/>
                <w:bCs/>
                <w:color w:val="000000"/>
                <w:sz w:val="20"/>
                <w:szCs w:val="20"/>
              </w:rPr>
              <w:lastRenderedPageBreak/>
              <w:t>Warrior Spirit</w:t>
            </w:r>
          </w:p>
        </w:tc>
        <w:tc>
          <w:tcPr>
            <w:tcW w:w="3723" w:type="dxa"/>
            <w:shd w:val="clear" w:color="auto" w:fill="CCCCCC"/>
            <w:vAlign w:val="bottom"/>
          </w:tcPr>
          <w:p w:rsidR="00740553" w:rsidRPr="009038E8" w:rsidRDefault="00740553" w:rsidP="00360C6F">
            <w:pPr>
              <w:rPr>
                <w:b/>
                <w:bCs/>
                <w:color w:val="000000"/>
                <w:sz w:val="20"/>
                <w:szCs w:val="20"/>
              </w:rPr>
            </w:pPr>
            <w:r w:rsidRPr="009038E8">
              <w:rPr>
                <w:b/>
                <w:bCs/>
                <w:color w:val="000000"/>
                <w:sz w:val="20"/>
                <w:szCs w:val="20"/>
              </w:rPr>
              <w:t>Servant’s Heart</w:t>
            </w:r>
          </w:p>
        </w:tc>
        <w:tc>
          <w:tcPr>
            <w:tcW w:w="2944" w:type="dxa"/>
            <w:shd w:val="clear" w:color="auto" w:fill="CCCCCC"/>
            <w:vAlign w:val="bottom"/>
          </w:tcPr>
          <w:p w:rsidR="00740553" w:rsidRPr="009038E8" w:rsidRDefault="00740553" w:rsidP="00360C6F">
            <w:pPr>
              <w:rPr>
                <w:b/>
                <w:bCs/>
                <w:color w:val="000000"/>
                <w:sz w:val="20"/>
                <w:szCs w:val="20"/>
              </w:rPr>
            </w:pPr>
            <w:r w:rsidRPr="009038E8">
              <w:rPr>
                <w:b/>
                <w:bCs/>
                <w:color w:val="000000"/>
                <w:sz w:val="20"/>
                <w:szCs w:val="20"/>
              </w:rPr>
              <w:t>Fun-</w:t>
            </w:r>
            <w:proofErr w:type="spellStart"/>
            <w:r w:rsidRPr="009038E8">
              <w:rPr>
                <w:b/>
                <w:bCs/>
                <w:color w:val="000000"/>
                <w:sz w:val="20"/>
                <w:szCs w:val="20"/>
              </w:rPr>
              <w:t>LUVing</w:t>
            </w:r>
            <w:proofErr w:type="spellEnd"/>
            <w:r w:rsidRPr="009038E8">
              <w:rPr>
                <w:b/>
                <w:bCs/>
                <w:color w:val="000000"/>
                <w:sz w:val="20"/>
                <w:szCs w:val="20"/>
              </w:rPr>
              <w:t xml:space="preserve"> Attitude</w:t>
            </w:r>
          </w:p>
        </w:tc>
      </w:tr>
      <w:tr w:rsidR="00740553" w:rsidRPr="008F43FE" w:rsidTr="009038E8">
        <w:trPr>
          <w:tblCellSpacing w:w="7" w:type="dxa"/>
        </w:trPr>
        <w:tc>
          <w:tcPr>
            <w:tcW w:w="0" w:type="auto"/>
            <w:shd w:val="clear" w:color="auto" w:fill="F0F0F0"/>
          </w:tcPr>
          <w:p w:rsidR="00740553" w:rsidRPr="009038E8" w:rsidRDefault="00740553" w:rsidP="00360C6F">
            <w:pPr>
              <w:spacing w:before="100" w:beforeAutospacing="1" w:after="100" w:afterAutospacing="1"/>
              <w:rPr>
                <w:color w:val="000000"/>
                <w:sz w:val="20"/>
                <w:szCs w:val="20"/>
              </w:rPr>
            </w:pPr>
            <w:r w:rsidRPr="009038E8">
              <w:rPr>
                <w:color w:val="000000"/>
                <w:sz w:val="20"/>
                <w:szCs w:val="20"/>
              </w:rPr>
              <w:t>Work Hard</w:t>
            </w:r>
            <w:r w:rsidRPr="009038E8">
              <w:rPr>
                <w:color w:val="000000"/>
                <w:sz w:val="20"/>
                <w:szCs w:val="20"/>
              </w:rPr>
              <w:br/>
              <w:t>Desire to be the best</w:t>
            </w:r>
            <w:r w:rsidRPr="009038E8">
              <w:rPr>
                <w:color w:val="000000"/>
                <w:sz w:val="20"/>
                <w:szCs w:val="20"/>
              </w:rPr>
              <w:br/>
              <w:t>Be courageous</w:t>
            </w:r>
            <w:r w:rsidRPr="009038E8">
              <w:rPr>
                <w:color w:val="000000"/>
                <w:sz w:val="20"/>
                <w:szCs w:val="20"/>
              </w:rPr>
              <w:br/>
              <w:t>Display a sense of urgency</w:t>
            </w:r>
            <w:r w:rsidRPr="009038E8">
              <w:rPr>
                <w:color w:val="000000"/>
                <w:sz w:val="20"/>
                <w:szCs w:val="20"/>
              </w:rPr>
              <w:br/>
              <w:t>Persevere</w:t>
            </w:r>
            <w:r w:rsidRPr="009038E8">
              <w:rPr>
                <w:color w:val="000000"/>
                <w:sz w:val="20"/>
                <w:szCs w:val="20"/>
              </w:rPr>
              <w:br/>
              <w:t>Innovate</w:t>
            </w:r>
          </w:p>
        </w:tc>
        <w:tc>
          <w:tcPr>
            <w:tcW w:w="3723" w:type="dxa"/>
            <w:shd w:val="clear" w:color="auto" w:fill="F0F0F0"/>
          </w:tcPr>
          <w:p w:rsidR="00740553" w:rsidRPr="009038E8" w:rsidRDefault="00740553" w:rsidP="00360C6F">
            <w:pPr>
              <w:rPr>
                <w:color w:val="000000"/>
                <w:sz w:val="20"/>
                <w:szCs w:val="20"/>
              </w:rPr>
            </w:pPr>
            <w:r w:rsidRPr="009038E8">
              <w:rPr>
                <w:color w:val="000000"/>
                <w:sz w:val="20"/>
                <w:szCs w:val="20"/>
              </w:rPr>
              <w:t>Follow The Golden Rule</w:t>
            </w:r>
            <w:r w:rsidRPr="009038E8">
              <w:rPr>
                <w:color w:val="000000"/>
                <w:sz w:val="20"/>
                <w:szCs w:val="20"/>
              </w:rPr>
              <w:br/>
              <w:t>Adhere to the Basic Principles</w:t>
            </w:r>
            <w:r w:rsidRPr="009038E8">
              <w:rPr>
                <w:color w:val="000000"/>
                <w:sz w:val="20"/>
                <w:szCs w:val="20"/>
              </w:rPr>
              <w:br/>
              <w:t>Treat others with respect</w:t>
            </w:r>
            <w:r w:rsidRPr="009038E8">
              <w:rPr>
                <w:color w:val="000000"/>
                <w:sz w:val="20"/>
                <w:szCs w:val="20"/>
              </w:rPr>
              <w:br/>
              <w:t>Put others first</w:t>
            </w:r>
            <w:r w:rsidRPr="009038E8">
              <w:rPr>
                <w:color w:val="000000"/>
                <w:sz w:val="20"/>
                <w:szCs w:val="20"/>
              </w:rPr>
              <w:br/>
              <w:t>Be egalitarian</w:t>
            </w:r>
            <w:r w:rsidRPr="009038E8">
              <w:rPr>
                <w:color w:val="000000"/>
                <w:sz w:val="20"/>
                <w:szCs w:val="20"/>
              </w:rPr>
              <w:br/>
              <w:t>Demonstrate proactive Customer Service</w:t>
            </w:r>
            <w:r w:rsidRPr="009038E8">
              <w:rPr>
                <w:color w:val="000000"/>
                <w:sz w:val="20"/>
                <w:szCs w:val="20"/>
              </w:rPr>
              <w:br/>
              <w:t>Embrace the SWA Family</w:t>
            </w:r>
          </w:p>
        </w:tc>
        <w:tc>
          <w:tcPr>
            <w:tcW w:w="2944" w:type="dxa"/>
            <w:shd w:val="clear" w:color="auto" w:fill="F0F0F0"/>
          </w:tcPr>
          <w:p w:rsidR="00740553" w:rsidRPr="009038E8" w:rsidRDefault="00740553" w:rsidP="00360C6F">
            <w:pPr>
              <w:spacing w:before="100" w:beforeAutospacing="1" w:after="100" w:afterAutospacing="1"/>
              <w:rPr>
                <w:color w:val="000000"/>
                <w:sz w:val="20"/>
                <w:szCs w:val="20"/>
              </w:rPr>
            </w:pPr>
            <w:r w:rsidRPr="009038E8">
              <w:rPr>
                <w:color w:val="000000"/>
                <w:sz w:val="20"/>
                <w:szCs w:val="20"/>
              </w:rPr>
              <w:t>Have FUN</w:t>
            </w:r>
            <w:r w:rsidRPr="009038E8">
              <w:rPr>
                <w:color w:val="000000"/>
                <w:sz w:val="20"/>
                <w:szCs w:val="20"/>
              </w:rPr>
              <w:br/>
              <w:t>Don’t take yourself too seriously</w:t>
            </w:r>
            <w:r w:rsidRPr="009038E8">
              <w:rPr>
                <w:color w:val="000000"/>
                <w:sz w:val="20"/>
                <w:szCs w:val="20"/>
              </w:rPr>
              <w:br/>
              <w:t>Maintain perspective (balance)</w:t>
            </w:r>
            <w:r w:rsidRPr="009038E8">
              <w:rPr>
                <w:color w:val="000000"/>
                <w:sz w:val="20"/>
                <w:szCs w:val="20"/>
              </w:rPr>
              <w:br/>
              <w:t>Celebrate successes</w:t>
            </w:r>
            <w:r w:rsidRPr="009038E8">
              <w:rPr>
                <w:color w:val="000000"/>
                <w:sz w:val="20"/>
                <w:szCs w:val="20"/>
              </w:rPr>
              <w:br/>
              <w:t>Enjoy your work</w:t>
            </w:r>
            <w:r w:rsidRPr="009038E8">
              <w:rPr>
                <w:color w:val="000000"/>
                <w:sz w:val="20"/>
                <w:szCs w:val="20"/>
              </w:rPr>
              <w:br/>
              <w:t xml:space="preserve">Be a passionate </w:t>
            </w:r>
            <w:proofErr w:type="spellStart"/>
            <w:r w:rsidRPr="009038E8">
              <w:rPr>
                <w:color w:val="000000"/>
                <w:sz w:val="20"/>
                <w:szCs w:val="20"/>
              </w:rPr>
              <w:t>Teamplayer</w:t>
            </w:r>
            <w:proofErr w:type="spellEnd"/>
          </w:p>
        </w:tc>
      </w:tr>
    </w:tbl>
    <w:p w:rsidR="00740553" w:rsidRPr="00740553" w:rsidRDefault="00740553" w:rsidP="00F36B0D">
      <w:pPr>
        <w:spacing w:line="480" w:lineRule="auto"/>
        <w:ind w:left="720"/>
      </w:pPr>
    </w:p>
    <w:p w:rsidR="006A7659" w:rsidRDefault="009038E8" w:rsidP="006A7659">
      <w:pPr>
        <w:spacing w:line="480" w:lineRule="auto"/>
        <w:ind w:left="720"/>
      </w:pPr>
      <w:r>
        <w:tab/>
      </w:r>
      <w:r w:rsidR="006A7659">
        <w:t xml:space="preserve">According to Bryant (2007) Southwest Airlines value system consists of a spirit to achieve excellence, a servant’s attitude, </w:t>
      </w:r>
      <w:proofErr w:type="gramStart"/>
      <w:r w:rsidR="006A7659">
        <w:t>and  fun</w:t>
      </w:r>
      <w:proofErr w:type="gramEnd"/>
      <w:r w:rsidR="006A7659">
        <w:t>-</w:t>
      </w:r>
      <w:proofErr w:type="spellStart"/>
      <w:r w:rsidR="006A7659">
        <w:t>luving</w:t>
      </w:r>
      <w:proofErr w:type="spellEnd"/>
      <w:r w:rsidR="006A7659">
        <w:t xml:space="preserve"> mind-set. In other words, every employee is motivated to excel in whatever job he or she is doing, take good care of the customer, enjoy his work and maintain a balance in life.</w:t>
      </w:r>
    </w:p>
    <w:p w:rsidR="00F36B0D" w:rsidRDefault="00F36B0D" w:rsidP="00F36B0D">
      <w:pPr>
        <w:spacing w:line="480" w:lineRule="auto"/>
        <w:ind w:left="720"/>
        <w:rPr>
          <w:lang w:val="en"/>
        </w:rPr>
      </w:pPr>
      <w:r w:rsidRPr="00F36B0D">
        <w:rPr>
          <w:i/>
          <w:iCs/>
          <w:lang w:val="en"/>
        </w:rPr>
        <w:t>Empowerment</w:t>
      </w:r>
    </w:p>
    <w:p w:rsidR="00496C7B" w:rsidRPr="00ED4444" w:rsidRDefault="009038E8" w:rsidP="005A0EF0">
      <w:pPr>
        <w:spacing w:line="480" w:lineRule="auto"/>
        <w:ind w:left="720"/>
        <w:rPr>
          <w:lang w:val="en"/>
        </w:rPr>
      </w:pPr>
      <w:r>
        <w:rPr>
          <w:lang w:val="en"/>
        </w:rPr>
        <w:tab/>
      </w:r>
      <w:r w:rsidR="00F36B0D">
        <w:rPr>
          <w:lang w:val="en"/>
        </w:rPr>
        <w:t xml:space="preserve">The airline </w:t>
      </w:r>
      <w:r w:rsidR="00F36B0D" w:rsidRPr="00F36B0D">
        <w:rPr>
          <w:lang w:val="en"/>
        </w:rPr>
        <w:t xml:space="preserve">promotes </w:t>
      </w:r>
      <w:r w:rsidR="00496C7B" w:rsidRPr="00F36B0D">
        <w:rPr>
          <w:lang w:val="en"/>
        </w:rPr>
        <w:t>the empowerment of all employees</w:t>
      </w:r>
      <w:r w:rsidR="00F36B0D">
        <w:rPr>
          <w:lang w:val="en"/>
        </w:rPr>
        <w:t xml:space="preserve"> and motivates them to make recommendations</w:t>
      </w:r>
      <w:r w:rsidR="00F36B0D" w:rsidRPr="00F36B0D">
        <w:rPr>
          <w:lang w:val="en"/>
        </w:rPr>
        <w:t>.</w:t>
      </w:r>
      <w:r w:rsidR="00496C7B" w:rsidRPr="00B90699">
        <w:rPr>
          <w:color w:val="FF0000"/>
          <w:lang w:val="en"/>
        </w:rPr>
        <w:t xml:space="preserve"> </w:t>
      </w:r>
      <w:r w:rsidR="00F36B0D">
        <w:rPr>
          <w:lang w:val="en"/>
        </w:rPr>
        <w:t>“</w:t>
      </w:r>
      <w:r w:rsidR="00496C7B" w:rsidRPr="00BE117D">
        <w:rPr>
          <w:lang w:val="en"/>
        </w:rPr>
        <w:t xml:space="preserve">If employees make mistakes in </w:t>
      </w:r>
      <w:r w:rsidR="00DB56B7" w:rsidRPr="00BE117D">
        <w:rPr>
          <w:lang w:val="en"/>
        </w:rPr>
        <w:t>judgment</w:t>
      </w:r>
      <w:r w:rsidR="00496C7B" w:rsidRPr="00BE117D">
        <w:rPr>
          <w:lang w:val="en"/>
        </w:rPr>
        <w:t>, the employees are not punished, but given feedback on how to improve the next time. In fact, errors are sometimes celebrated with the intent of turning failures into personal growth</w:t>
      </w:r>
      <w:proofErr w:type="gramStart"/>
      <w:r w:rsidR="00496C7B">
        <w:rPr>
          <w:lang w:val="en"/>
        </w:rPr>
        <w:t xml:space="preserve">” </w:t>
      </w:r>
      <w:r w:rsidR="00496C7B" w:rsidRPr="00BE117D">
        <w:rPr>
          <w:lang w:val="en"/>
        </w:rPr>
        <w:t xml:space="preserve"> (</w:t>
      </w:r>
      <w:proofErr w:type="gramEnd"/>
      <w:r w:rsidR="00496C7B" w:rsidRPr="00BE117D">
        <w:rPr>
          <w:lang w:val="en"/>
        </w:rPr>
        <w:t>Bruce, 1997</w:t>
      </w:r>
      <w:r w:rsidR="00496C7B">
        <w:rPr>
          <w:lang w:val="en"/>
        </w:rPr>
        <w:t xml:space="preserve"> as cited by </w:t>
      </w:r>
      <w:proofErr w:type="spellStart"/>
      <w:r w:rsidR="00496C7B" w:rsidRPr="00437CD8">
        <w:rPr>
          <w:lang w:val="en"/>
        </w:rPr>
        <w:t>Milliman</w:t>
      </w:r>
      <w:proofErr w:type="spellEnd"/>
      <w:r w:rsidR="00496C7B" w:rsidRPr="00437CD8">
        <w:rPr>
          <w:lang w:val="en"/>
        </w:rPr>
        <w:t>, et al., 1999, p.</w:t>
      </w:r>
      <w:r w:rsidR="00437CD8" w:rsidRPr="00437CD8">
        <w:rPr>
          <w:lang w:val="en"/>
        </w:rPr>
        <w:t xml:space="preserve"> 221</w:t>
      </w:r>
      <w:r w:rsidR="00496C7B" w:rsidRPr="00437CD8">
        <w:rPr>
          <w:lang w:val="en"/>
        </w:rPr>
        <w:t xml:space="preserve"> ). </w:t>
      </w:r>
      <w:r w:rsidR="00F36B0D" w:rsidRPr="00437CD8">
        <w:rPr>
          <w:lang w:val="en"/>
        </w:rPr>
        <w:t>Southwest Airlines has so much confidence in its employees that it even encourage the participation of the members of the union in their meetings (</w:t>
      </w:r>
      <w:proofErr w:type="spellStart"/>
      <w:r w:rsidR="00F36B0D" w:rsidRPr="00437CD8">
        <w:rPr>
          <w:lang w:val="en"/>
        </w:rPr>
        <w:t>Milliman</w:t>
      </w:r>
      <w:proofErr w:type="spellEnd"/>
      <w:r w:rsidR="00F36B0D" w:rsidRPr="00437CD8">
        <w:rPr>
          <w:lang w:val="en"/>
        </w:rPr>
        <w:t xml:space="preserve">, et al., </w:t>
      </w:r>
      <w:r w:rsidR="005A0EF0" w:rsidRPr="00437CD8">
        <w:rPr>
          <w:lang w:val="en"/>
        </w:rPr>
        <w:t>1999</w:t>
      </w:r>
      <w:r w:rsidR="00F36B0D" w:rsidRPr="00437CD8">
        <w:rPr>
          <w:lang w:val="en"/>
        </w:rPr>
        <w:t xml:space="preserve">). </w:t>
      </w:r>
      <w:r w:rsidR="00496C7B" w:rsidRPr="00437CD8">
        <w:rPr>
          <w:lang w:val="en"/>
        </w:rPr>
        <w:t xml:space="preserve">Such </w:t>
      </w:r>
      <w:r w:rsidR="00DB56B7" w:rsidRPr="00437CD8">
        <w:rPr>
          <w:lang w:val="en"/>
        </w:rPr>
        <w:t>practices strengthen the employee feeling of belonging and stress</w:t>
      </w:r>
      <w:r w:rsidR="00ED4444" w:rsidRPr="00437CD8">
        <w:rPr>
          <w:lang w:val="en"/>
        </w:rPr>
        <w:t xml:space="preserve"> </w:t>
      </w:r>
      <w:r w:rsidR="005A0EF0" w:rsidRPr="00437CD8">
        <w:rPr>
          <w:lang w:val="en"/>
        </w:rPr>
        <w:t xml:space="preserve">a </w:t>
      </w:r>
      <w:r w:rsidR="00ED4444" w:rsidRPr="00437CD8">
        <w:rPr>
          <w:lang w:val="en"/>
        </w:rPr>
        <w:t>s</w:t>
      </w:r>
      <w:r w:rsidR="00496C7B" w:rsidRPr="00437CD8">
        <w:rPr>
          <w:lang w:val="en"/>
        </w:rPr>
        <w:t>t</w:t>
      </w:r>
      <w:r w:rsidR="00ED4444" w:rsidRPr="00437CD8">
        <w:rPr>
          <w:lang w:val="en"/>
        </w:rPr>
        <w:t>ro</w:t>
      </w:r>
      <w:r w:rsidR="00496C7B" w:rsidRPr="00437CD8">
        <w:rPr>
          <w:lang w:val="en"/>
        </w:rPr>
        <w:t xml:space="preserve">ng work ethics, </w:t>
      </w:r>
      <w:r w:rsidR="00ED4444" w:rsidRPr="00437CD8">
        <w:rPr>
          <w:lang w:val="en"/>
        </w:rPr>
        <w:t xml:space="preserve">with </w:t>
      </w:r>
      <w:r w:rsidR="00496C7B" w:rsidRPr="00437CD8">
        <w:rPr>
          <w:lang w:val="en"/>
        </w:rPr>
        <w:t xml:space="preserve">all the employees </w:t>
      </w:r>
      <w:r w:rsidR="00ED4444" w:rsidRPr="00437CD8">
        <w:rPr>
          <w:lang w:val="en"/>
        </w:rPr>
        <w:t xml:space="preserve">encourage to work hard, </w:t>
      </w:r>
      <w:r w:rsidR="00496C7B" w:rsidRPr="00437CD8">
        <w:rPr>
          <w:lang w:val="en"/>
        </w:rPr>
        <w:t xml:space="preserve">be flexible, </w:t>
      </w:r>
      <w:r w:rsidR="00ED4444" w:rsidRPr="00437CD8">
        <w:rPr>
          <w:lang w:val="en"/>
        </w:rPr>
        <w:t xml:space="preserve">and </w:t>
      </w:r>
      <w:r w:rsidR="00496C7B" w:rsidRPr="00437CD8">
        <w:rPr>
          <w:lang w:val="en"/>
        </w:rPr>
        <w:t>give a hand policy.</w:t>
      </w:r>
      <w:r w:rsidR="00ED4444" w:rsidRPr="00437CD8">
        <w:rPr>
          <w:lang w:val="en"/>
        </w:rPr>
        <w:t xml:space="preserve"> </w:t>
      </w:r>
      <w:r w:rsidR="00DB56B7" w:rsidRPr="00437CD8">
        <w:rPr>
          <w:lang w:val="en"/>
        </w:rPr>
        <w:t>“The</w:t>
      </w:r>
      <w:r w:rsidR="00496C7B" w:rsidRPr="00437CD8">
        <w:rPr>
          <w:lang w:val="en"/>
        </w:rPr>
        <w:t xml:space="preserve"> philosophy is that happy and relaxed employees are also more productive</w:t>
      </w:r>
      <w:proofErr w:type="gramStart"/>
      <w:r w:rsidR="00496C7B" w:rsidRPr="00437CD8">
        <w:rPr>
          <w:lang w:val="en"/>
        </w:rPr>
        <w:t>”  (</w:t>
      </w:r>
      <w:proofErr w:type="spellStart"/>
      <w:proofErr w:type="gramEnd"/>
      <w:r w:rsidR="00496C7B" w:rsidRPr="00437CD8">
        <w:rPr>
          <w:lang w:val="en"/>
        </w:rPr>
        <w:t>Noe</w:t>
      </w:r>
      <w:proofErr w:type="spellEnd"/>
      <w:r w:rsidR="00496C7B" w:rsidRPr="00437CD8">
        <w:rPr>
          <w:lang w:val="en"/>
        </w:rPr>
        <w:t xml:space="preserve"> et al., 1997; </w:t>
      </w:r>
      <w:proofErr w:type="spellStart"/>
      <w:r w:rsidR="00496C7B" w:rsidRPr="00437CD8">
        <w:rPr>
          <w:lang w:val="en"/>
        </w:rPr>
        <w:t>Sunoo</w:t>
      </w:r>
      <w:proofErr w:type="spellEnd"/>
      <w:r w:rsidR="00496C7B" w:rsidRPr="00437CD8">
        <w:rPr>
          <w:lang w:val="en"/>
        </w:rPr>
        <w:t xml:space="preserve">, 1995 as cited by </w:t>
      </w:r>
      <w:proofErr w:type="spellStart"/>
      <w:r w:rsidR="00496C7B" w:rsidRPr="00437CD8">
        <w:rPr>
          <w:lang w:val="en"/>
        </w:rPr>
        <w:t>Milliman</w:t>
      </w:r>
      <w:proofErr w:type="spellEnd"/>
      <w:r w:rsidR="00496C7B" w:rsidRPr="00437CD8">
        <w:rPr>
          <w:lang w:val="en"/>
        </w:rPr>
        <w:t>, et al., 1999, p.</w:t>
      </w:r>
      <w:r w:rsidR="00437CD8" w:rsidRPr="00437CD8">
        <w:rPr>
          <w:lang w:val="en"/>
        </w:rPr>
        <w:t xml:space="preserve"> 221</w:t>
      </w:r>
      <w:r w:rsidR="00496C7B" w:rsidRPr="00437CD8">
        <w:rPr>
          <w:lang w:val="en"/>
        </w:rPr>
        <w:t>).</w:t>
      </w:r>
    </w:p>
    <w:p w:rsidR="00C55EA8" w:rsidRDefault="009038E8" w:rsidP="007E5BAB">
      <w:pPr>
        <w:spacing w:line="480" w:lineRule="auto"/>
        <w:ind w:left="720"/>
      </w:pPr>
      <w:r>
        <w:rPr>
          <w:lang w:val="en"/>
        </w:rPr>
        <w:tab/>
      </w:r>
      <w:r w:rsidR="007E5BAB">
        <w:t xml:space="preserve">Southwest Airlines and similar airlines such as Continental, American Airlines, and United have several programs that deal with diversity and behavior safety </w:t>
      </w:r>
      <w:r w:rsidR="00DB56B7">
        <w:t>environment</w:t>
      </w:r>
      <w:r w:rsidR="007E5BAB">
        <w:t xml:space="preserve"> practices. </w:t>
      </w:r>
      <w:proofErr w:type="spellStart"/>
      <w:r w:rsidR="00C55EA8">
        <w:t>Peavy</w:t>
      </w:r>
      <w:proofErr w:type="spellEnd"/>
      <w:r w:rsidR="00C55EA8">
        <w:t xml:space="preserve"> (1998) concluded t</w:t>
      </w:r>
      <w:r w:rsidR="003F39EA">
        <w:t xml:space="preserve">hat Southwest Airlines has </w:t>
      </w:r>
      <w:r w:rsidR="00DB56B7">
        <w:t>developed</w:t>
      </w:r>
      <w:r w:rsidR="00C55EA8">
        <w:t xml:space="preserve"> </w:t>
      </w:r>
      <w:r w:rsidR="003F39EA">
        <w:t>“</w:t>
      </w:r>
      <w:r w:rsidR="00C55EA8">
        <w:t xml:space="preserve">a safety culture </w:t>
      </w:r>
      <w:r w:rsidR="003F39EA">
        <w:t>that is serious business. Make it fun to be safe” (p. 165)</w:t>
      </w:r>
      <w:r w:rsidR="00C55EA8">
        <w:t xml:space="preserve"> </w:t>
      </w:r>
    </w:p>
    <w:p w:rsidR="007B3116" w:rsidRPr="00B82CFF" w:rsidRDefault="00B82CFF" w:rsidP="007A2655">
      <w:pPr>
        <w:spacing w:line="480" w:lineRule="auto"/>
        <w:ind w:left="720"/>
        <w:rPr>
          <w:i/>
          <w:iCs/>
        </w:rPr>
      </w:pPr>
      <w:r w:rsidRPr="00B82CFF">
        <w:rPr>
          <w:i/>
          <w:iCs/>
        </w:rPr>
        <w:lastRenderedPageBreak/>
        <w:t>Selective Hiring</w:t>
      </w:r>
    </w:p>
    <w:p w:rsidR="006A7659" w:rsidRDefault="009038E8" w:rsidP="00B325DE">
      <w:pPr>
        <w:spacing w:line="480" w:lineRule="auto"/>
        <w:ind w:left="720"/>
      </w:pPr>
      <w:r>
        <w:tab/>
      </w:r>
      <w:r w:rsidR="000A0831">
        <w:t xml:space="preserve">Tubbs and </w:t>
      </w:r>
      <w:proofErr w:type="spellStart"/>
      <w:r w:rsidR="000A0831">
        <w:t>Jablokow</w:t>
      </w:r>
      <w:proofErr w:type="spellEnd"/>
      <w:r w:rsidR="000A0831">
        <w:t xml:space="preserve"> (2009), write </w:t>
      </w:r>
      <w:r w:rsidR="0003615A">
        <w:t>“One of the best ways to stimulate a creative culture is to match the individual to the job that best fits his or her ability” (p.11).</w:t>
      </w:r>
      <w:r w:rsidR="00B325DE">
        <w:t xml:space="preserve"> </w:t>
      </w:r>
      <w:r w:rsidR="00476A59">
        <w:t>Bryant</w:t>
      </w:r>
      <w:r w:rsidR="00FC74EA">
        <w:t xml:space="preserve"> (2007)</w:t>
      </w:r>
      <w:r w:rsidR="00476A59">
        <w:t xml:space="preserve">, Director of </w:t>
      </w:r>
      <w:r w:rsidR="00D24AE0">
        <w:t>l</w:t>
      </w:r>
      <w:r w:rsidR="00476A59">
        <w:t>eadership de</w:t>
      </w:r>
      <w:r w:rsidR="00D24AE0">
        <w:t>velopment at Southwest</w:t>
      </w:r>
      <w:r w:rsidR="00623153">
        <w:t xml:space="preserve"> Airlines writes “We hire employees who embody our core values, which we call the Southwest Way” (p. 36).</w:t>
      </w:r>
      <w:r w:rsidR="004D38A0">
        <w:t xml:space="preserve"> </w:t>
      </w:r>
    </w:p>
    <w:p w:rsidR="00FE1EA0" w:rsidRDefault="00FE1EA0" w:rsidP="007A2655">
      <w:pPr>
        <w:spacing w:line="480" w:lineRule="auto"/>
        <w:ind w:left="720"/>
      </w:pPr>
      <w:proofErr w:type="spellStart"/>
      <w:r>
        <w:t>Kaydon</w:t>
      </w:r>
      <w:proofErr w:type="spellEnd"/>
      <w:r>
        <w:t xml:space="preserve"> (1998) as cited by </w:t>
      </w:r>
      <w:proofErr w:type="spellStart"/>
      <w:r>
        <w:rPr>
          <w:lang w:val="en"/>
        </w:rPr>
        <w:t>Milliman</w:t>
      </w:r>
      <w:proofErr w:type="spellEnd"/>
      <w:r>
        <w:rPr>
          <w:lang w:val="en"/>
        </w:rPr>
        <w:t xml:space="preserve">, et al. (1999) insists that </w:t>
      </w:r>
      <w:r>
        <w:t>SWA can be very selective because of the extreme large number of applicants.</w:t>
      </w:r>
      <w:r w:rsidR="00B325DE">
        <w:t xml:space="preserve"> </w:t>
      </w:r>
    </w:p>
    <w:p w:rsidR="004C5A8E" w:rsidRDefault="009038E8" w:rsidP="00605CD7">
      <w:pPr>
        <w:spacing w:line="480" w:lineRule="auto"/>
        <w:ind w:left="720"/>
      </w:pPr>
      <w:r>
        <w:tab/>
      </w:r>
      <w:r w:rsidR="00B325DE">
        <w:t xml:space="preserve">Southwest Airlines probably have a similar hiring process as other airlines, but the difference is in how is done. The process starts with a job application that can be filled through the Internet, but after that the process is </w:t>
      </w:r>
      <w:r w:rsidR="00C21107">
        <w:t>different from the other airlines</w:t>
      </w:r>
      <w:r w:rsidR="00B325DE">
        <w:t xml:space="preserve">. For example, the </w:t>
      </w:r>
      <w:r w:rsidR="00DB56B7">
        <w:t>interview</w:t>
      </w:r>
      <w:r w:rsidR="00B325DE">
        <w:t xml:space="preserve"> includes group interviews </w:t>
      </w:r>
      <w:r w:rsidR="00B325DE" w:rsidRPr="00C21107">
        <w:t>where</w:t>
      </w:r>
      <w:r w:rsidR="00FE1EA0" w:rsidRPr="00C21107">
        <w:rPr>
          <w:lang w:val="en"/>
        </w:rPr>
        <w:t xml:space="preserve"> applicants</w:t>
      </w:r>
      <w:r w:rsidR="00B325DE" w:rsidRPr="00C21107">
        <w:rPr>
          <w:lang w:val="en"/>
        </w:rPr>
        <w:t xml:space="preserve"> </w:t>
      </w:r>
      <w:r w:rsidR="00DB56B7" w:rsidRPr="00C21107">
        <w:rPr>
          <w:lang w:val="en"/>
        </w:rPr>
        <w:t>can tell</w:t>
      </w:r>
      <w:r w:rsidR="00FE1EA0" w:rsidRPr="00C21107">
        <w:rPr>
          <w:lang w:val="en"/>
        </w:rPr>
        <w:t xml:space="preserve"> jokes and role-play situations to demonstrate teamwork, a sense of humor, and the capacity </w:t>
      </w:r>
      <w:r w:rsidR="00DB56B7">
        <w:rPr>
          <w:lang w:val="en"/>
        </w:rPr>
        <w:t xml:space="preserve">to </w:t>
      </w:r>
      <w:r w:rsidR="00B325DE" w:rsidRPr="00C21107">
        <w:rPr>
          <w:lang w:val="en"/>
        </w:rPr>
        <w:t>be spontaneous</w:t>
      </w:r>
      <w:r w:rsidR="00FE1EA0" w:rsidRPr="00C21107">
        <w:rPr>
          <w:lang w:val="en"/>
        </w:rPr>
        <w:t>. Frequent flyers and peer emplo</w:t>
      </w:r>
      <w:r w:rsidR="00EA4761" w:rsidRPr="00C21107">
        <w:rPr>
          <w:lang w:val="en"/>
        </w:rPr>
        <w:t>yees participate in interview</w:t>
      </w:r>
      <w:r w:rsidR="00B325DE" w:rsidRPr="00C21107">
        <w:rPr>
          <w:lang w:val="en"/>
        </w:rPr>
        <w:t xml:space="preserve"> </w:t>
      </w:r>
      <w:r w:rsidR="00FE1EA0" w:rsidRPr="00C21107">
        <w:rPr>
          <w:lang w:val="en"/>
        </w:rPr>
        <w:t>(</w:t>
      </w:r>
      <w:proofErr w:type="spellStart"/>
      <w:r w:rsidR="00FE1EA0" w:rsidRPr="00C21107">
        <w:rPr>
          <w:lang w:val="en"/>
        </w:rPr>
        <w:t>Noe</w:t>
      </w:r>
      <w:proofErr w:type="spellEnd"/>
      <w:r w:rsidR="00FE1EA0" w:rsidRPr="00C21107">
        <w:rPr>
          <w:lang w:val="en"/>
        </w:rPr>
        <w:t xml:space="preserve"> et al.,</w:t>
      </w:r>
      <w:r w:rsidR="00FE1EA0">
        <w:rPr>
          <w:lang w:val="en"/>
        </w:rPr>
        <w:t xml:space="preserve"> 1997, </w:t>
      </w:r>
      <w:proofErr w:type="spellStart"/>
      <w:r w:rsidR="00FE1EA0" w:rsidRPr="00BE117D">
        <w:rPr>
          <w:lang w:val="en"/>
        </w:rPr>
        <w:t>Sunoo</w:t>
      </w:r>
      <w:proofErr w:type="spellEnd"/>
      <w:r w:rsidR="00FE1EA0" w:rsidRPr="00BE117D">
        <w:rPr>
          <w:lang w:val="en"/>
        </w:rPr>
        <w:t>, 1995</w:t>
      </w:r>
      <w:r w:rsidR="00FE1EA0">
        <w:rPr>
          <w:lang w:val="en"/>
        </w:rPr>
        <w:t xml:space="preserve"> </w:t>
      </w:r>
      <w:r w:rsidR="00FE1EA0">
        <w:t xml:space="preserve">as cited by </w:t>
      </w:r>
      <w:proofErr w:type="spellStart"/>
      <w:r w:rsidR="00FE1EA0">
        <w:rPr>
          <w:lang w:val="en"/>
        </w:rPr>
        <w:t>Milliman</w:t>
      </w:r>
      <w:proofErr w:type="spellEnd"/>
      <w:r w:rsidR="00FE1EA0">
        <w:rPr>
          <w:lang w:val="en"/>
        </w:rPr>
        <w:t>, et al., 1999</w:t>
      </w:r>
      <w:r w:rsidR="00FE1EA0" w:rsidRPr="00BE117D">
        <w:rPr>
          <w:lang w:val="en"/>
        </w:rPr>
        <w:t>).</w:t>
      </w:r>
      <w:r w:rsidR="00EA4761">
        <w:rPr>
          <w:lang w:val="en"/>
        </w:rPr>
        <w:t xml:space="preserve"> The pre-employment procedure includes an immediate greeting </w:t>
      </w:r>
      <w:r w:rsidR="00EA4761" w:rsidRPr="00C21107">
        <w:rPr>
          <w:lang w:val="en"/>
        </w:rPr>
        <w:t>celebration</w:t>
      </w:r>
      <w:r w:rsidR="00FE1EA0" w:rsidRPr="00C21107">
        <w:rPr>
          <w:lang w:val="en"/>
        </w:rPr>
        <w:t xml:space="preserve"> (Tyler, 1998 </w:t>
      </w:r>
      <w:r w:rsidR="00FE1EA0" w:rsidRPr="00C21107">
        <w:t xml:space="preserve">as cited by </w:t>
      </w:r>
      <w:proofErr w:type="spellStart"/>
      <w:r w:rsidR="00FE1EA0" w:rsidRPr="00C21107">
        <w:rPr>
          <w:lang w:val="en"/>
        </w:rPr>
        <w:t>Milliman</w:t>
      </w:r>
      <w:proofErr w:type="spellEnd"/>
      <w:r w:rsidR="00FE1EA0" w:rsidRPr="00C21107">
        <w:rPr>
          <w:lang w:val="en"/>
        </w:rPr>
        <w:t>, et al.</w:t>
      </w:r>
      <w:proofErr w:type="gramStart"/>
      <w:r w:rsidR="00FE1EA0" w:rsidRPr="00C21107">
        <w:rPr>
          <w:lang w:val="en"/>
        </w:rPr>
        <w:t>,  1999</w:t>
      </w:r>
      <w:proofErr w:type="gramEnd"/>
      <w:r w:rsidR="00FE1EA0" w:rsidRPr="00C21107">
        <w:rPr>
          <w:lang w:val="en"/>
        </w:rPr>
        <w:t>).</w:t>
      </w:r>
      <w:r w:rsidR="00EA4761" w:rsidRPr="00C21107">
        <w:rPr>
          <w:lang w:val="en"/>
        </w:rPr>
        <w:t xml:space="preserve"> Prior to the first workday, the new employees take an online orientation about the company culture, benefits and history, and a message from several </w:t>
      </w:r>
      <w:r w:rsidR="00C21107">
        <w:rPr>
          <w:lang w:val="en"/>
        </w:rPr>
        <w:t xml:space="preserve">airline’s </w:t>
      </w:r>
      <w:r w:rsidR="00EA4761" w:rsidRPr="00C21107">
        <w:rPr>
          <w:lang w:val="en"/>
        </w:rPr>
        <w:t>leaders.</w:t>
      </w:r>
      <w:r w:rsidR="00D13368">
        <w:t xml:space="preserve"> </w:t>
      </w:r>
      <w:proofErr w:type="gramStart"/>
      <w:r w:rsidR="00D13368">
        <w:t xml:space="preserve">Even the first </w:t>
      </w:r>
      <w:r w:rsidR="00EC19E3">
        <w:t>day</w:t>
      </w:r>
      <w:r w:rsidR="00D13368">
        <w:t xml:space="preserve">, the </w:t>
      </w:r>
      <w:r w:rsidR="00355ACA">
        <w:t xml:space="preserve">new </w:t>
      </w:r>
      <w:r w:rsidR="00D13368">
        <w:t>employee</w:t>
      </w:r>
      <w:r w:rsidR="00355ACA">
        <w:t>s are</w:t>
      </w:r>
      <w:r w:rsidR="00D13368">
        <w:t xml:space="preserve"> introduce</w:t>
      </w:r>
      <w:r w:rsidR="00613EF7">
        <w:t>d</w:t>
      </w:r>
      <w:r w:rsidR="00D13368">
        <w:t xml:space="preserve"> to the P</w:t>
      </w:r>
      <w:r w:rsidR="00EC19E3">
        <w:t>rogram called ¨</w:t>
      </w:r>
      <w:proofErr w:type="spellStart"/>
      <w:r w:rsidR="00EC19E3">
        <w:t>Feedom</w:t>
      </w:r>
      <w:proofErr w:type="spellEnd"/>
      <w:r w:rsidR="00EC19E3">
        <w:t>, LUV and You” (Bryant, 2007, p. 36).</w:t>
      </w:r>
      <w:proofErr w:type="gramEnd"/>
      <w:r w:rsidR="00EC19E3">
        <w:t xml:space="preserve"> </w:t>
      </w:r>
      <w:r w:rsidR="00DB56B7">
        <w:t>According</w:t>
      </w:r>
      <w:r w:rsidR="008E3D18">
        <w:t xml:space="preserve"> to Bryant (2007) LU</w:t>
      </w:r>
      <w:r w:rsidR="0089167B">
        <w:t xml:space="preserve">V guides (employees volunteers </w:t>
      </w:r>
      <w:r w:rsidR="008E3D18">
        <w:t xml:space="preserve">that </w:t>
      </w:r>
      <w:r w:rsidR="0089167B">
        <w:t>assi</w:t>
      </w:r>
      <w:r w:rsidR="00355ACA">
        <w:t>s</w:t>
      </w:r>
      <w:r w:rsidR="0089167B">
        <w:t>t them during the day)</w:t>
      </w:r>
      <w:r w:rsidR="008E3D18">
        <w:t>,</w:t>
      </w:r>
      <w:r w:rsidR="0089167B">
        <w:t xml:space="preserve"> a </w:t>
      </w:r>
      <w:r w:rsidR="009E39B2">
        <w:t xml:space="preserve">Southwest’s </w:t>
      </w:r>
      <w:r w:rsidR="0089167B">
        <w:t>University</w:t>
      </w:r>
      <w:r w:rsidR="009E39B2">
        <w:t xml:space="preserve"> for People</w:t>
      </w:r>
      <w:r w:rsidR="0089167B">
        <w:t xml:space="preserve"> facilitator, a “first-flight fac</w:t>
      </w:r>
      <w:r w:rsidR="008E3D18">
        <w:t xml:space="preserve">ilitator”, and a senior leader </w:t>
      </w:r>
      <w:r w:rsidR="0089167B">
        <w:t>engaged the new employees in a series of activities regarding the mi</w:t>
      </w:r>
      <w:r w:rsidR="008E3D18">
        <w:t xml:space="preserve">ssion and culture of the company. Bryant (2007) emphasizes Southwest Airlines focus in the people, reinforcing coaching and developing leaders’ knowledge, skills, and abilities. </w:t>
      </w:r>
    </w:p>
    <w:p w:rsidR="00C87022" w:rsidRPr="007218EE" w:rsidRDefault="004C5A8E" w:rsidP="00C87022">
      <w:pPr>
        <w:autoSpaceDE w:val="0"/>
        <w:autoSpaceDN w:val="0"/>
        <w:adjustRightInd w:val="0"/>
        <w:spacing w:line="480" w:lineRule="auto"/>
        <w:ind w:left="709"/>
        <w:rPr>
          <w:i/>
          <w:iCs/>
        </w:rPr>
      </w:pPr>
      <w:r w:rsidRPr="007218EE">
        <w:rPr>
          <w:i/>
          <w:iCs/>
        </w:rPr>
        <w:lastRenderedPageBreak/>
        <w:t>Performance</w:t>
      </w:r>
    </w:p>
    <w:p w:rsidR="00F92F59" w:rsidRDefault="00DC1E41" w:rsidP="008D2810">
      <w:pPr>
        <w:autoSpaceDE w:val="0"/>
        <w:autoSpaceDN w:val="0"/>
        <w:adjustRightInd w:val="0"/>
        <w:spacing w:line="480" w:lineRule="auto"/>
        <w:ind w:left="709"/>
      </w:pPr>
      <w:r>
        <w:tab/>
      </w:r>
      <w:r>
        <w:tab/>
      </w:r>
      <w:r w:rsidR="00132153" w:rsidRPr="007218EE">
        <w:t xml:space="preserve">In terms of performance, Southwest Airlines </w:t>
      </w:r>
      <w:r w:rsidR="00DD5315" w:rsidRPr="007218EE">
        <w:t>is a company that has demonstrated the importance of people, a correct working environment and a strong organizational culture to maintain values, ethics and productivity. In a difficult industry where all the companies are surviving, Southwest Airlines thrive to continue excelling.</w:t>
      </w:r>
      <w:r w:rsidR="008D2810">
        <w:t xml:space="preserve"> </w:t>
      </w:r>
      <w:r w:rsidR="00DB56B7">
        <w:t>The airline is r</w:t>
      </w:r>
      <w:r w:rsidR="008D2810">
        <w:t xml:space="preserve">anked number one in customer satisfaction (southwest.com, 2009). </w:t>
      </w:r>
      <w:r w:rsidR="00F92F59" w:rsidRPr="005A748B">
        <w:t>A</w:t>
      </w:r>
      <w:r w:rsidR="00DD5315">
        <w:t>c</w:t>
      </w:r>
      <w:r w:rsidR="00F92F59">
        <w:t xml:space="preserve">cording to Maynard (2004) as cited by Tierney &amp; </w:t>
      </w:r>
      <w:proofErr w:type="spellStart"/>
      <w:r w:rsidR="00F92F59">
        <w:t>Kuby</w:t>
      </w:r>
      <w:proofErr w:type="spellEnd"/>
      <w:r w:rsidR="00F92F59">
        <w:t xml:space="preserve"> (2008): </w:t>
      </w:r>
    </w:p>
    <w:p w:rsidR="00DD5315" w:rsidRDefault="00F92F59" w:rsidP="00DC1E41">
      <w:pPr>
        <w:autoSpaceDE w:val="0"/>
        <w:autoSpaceDN w:val="0"/>
        <w:adjustRightInd w:val="0"/>
        <w:ind w:left="1411" w:right="720"/>
        <w:contextualSpacing/>
      </w:pPr>
      <w:r>
        <w:t>SWA asce</w:t>
      </w:r>
      <w:r w:rsidRPr="005A748B">
        <w:t>nded to the top tier</w:t>
      </w:r>
      <w:r>
        <w:t xml:space="preserve"> </w:t>
      </w:r>
      <w:r w:rsidRPr="005A748B">
        <w:t>among U.S. carriers, capturing 11.7 percent of</w:t>
      </w:r>
      <w:r>
        <w:t xml:space="preserve"> </w:t>
      </w:r>
      <w:r w:rsidRPr="005A748B">
        <w:t>all domestic passengers, ranking third (behind</w:t>
      </w:r>
      <w:r>
        <w:t xml:space="preserve"> </w:t>
      </w:r>
      <w:r w:rsidRPr="005A748B">
        <w:t>American and United) in 2005 (Bureau of</w:t>
      </w:r>
      <w:r>
        <w:t xml:space="preserve"> </w:t>
      </w:r>
      <w:r w:rsidRPr="005A748B">
        <w:t>Transportation Statistics 2006)—up from</w:t>
      </w:r>
      <w:r>
        <w:t xml:space="preserve"> </w:t>
      </w:r>
      <w:r w:rsidRPr="005A748B">
        <w:t>seventh in 1990, when SWA only captured 4.9</w:t>
      </w:r>
      <w:r>
        <w:t xml:space="preserve"> </w:t>
      </w:r>
      <w:r w:rsidRPr="005A748B">
        <w:t>percent of domestic enplanements</w:t>
      </w:r>
      <w:r>
        <w:t xml:space="preserve"> (p.16).</w:t>
      </w:r>
    </w:p>
    <w:p w:rsidR="00DC1E41" w:rsidRDefault="00DC1E41" w:rsidP="00DC1E41">
      <w:pPr>
        <w:autoSpaceDE w:val="0"/>
        <w:autoSpaceDN w:val="0"/>
        <w:adjustRightInd w:val="0"/>
        <w:spacing w:line="480" w:lineRule="auto"/>
        <w:ind w:left="709" w:firstLine="284"/>
        <w:rPr>
          <w:lang w:val="en"/>
        </w:rPr>
      </w:pPr>
    </w:p>
    <w:p w:rsidR="00F62BF8" w:rsidRDefault="00DD5315" w:rsidP="00DC1E41">
      <w:pPr>
        <w:autoSpaceDE w:val="0"/>
        <w:autoSpaceDN w:val="0"/>
        <w:adjustRightInd w:val="0"/>
        <w:spacing w:line="480" w:lineRule="auto"/>
        <w:ind w:left="709" w:firstLine="284"/>
      </w:pPr>
      <w:r w:rsidRPr="00605CD7">
        <w:rPr>
          <w:lang w:val="en"/>
        </w:rPr>
        <w:t xml:space="preserve">Branch (1999), Brown (1999), Levering and </w:t>
      </w:r>
      <w:proofErr w:type="spellStart"/>
      <w:r w:rsidRPr="00605CD7">
        <w:rPr>
          <w:lang w:val="en"/>
        </w:rPr>
        <w:t>Moskowitz</w:t>
      </w:r>
      <w:proofErr w:type="spellEnd"/>
      <w:r w:rsidRPr="00605CD7">
        <w:rPr>
          <w:lang w:val="en"/>
        </w:rPr>
        <w:t xml:space="preserve"> (1998), Stewart (1998) as cited by </w:t>
      </w:r>
      <w:proofErr w:type="spellStart"/>
      <w:r w:rsidR="00ED2F21" w:rsidRPr="00605CD7">
        <w:rPr>
          <w:lang w:val="en"/>
        </w:rPr>
        <w:t>Milliman</w:t>
      </w:r>
      <w:proofErr w:type="spellEnd"/>
      <w:r w:rsidR="00ED2F21" w:rsidRPr="00605CD7">
        <w:rPr>
          <w:lang w:val="en"/>
        </w:rPr>
        <w:t xml:space="preserve">, </w:t>
      </w:r>
      <w:r w:rsidRPr="00605CD7">
        <w:rPr>
          <w:lang w:val="en"/>
        </w:rPr>
        <w:t>et al. (1999)</w:t>
      </w:r>
      <w:r w:rsidR="00605CD7" w:rsidRPr="00605CD7">
        <w:rPr>
          <w:lang w:val="en"/>
        </w:rPr>
        <w:t xml:space="preserve"> indicated that Southwest Airlines was the only company named on the top ten list of most admired companies for 1998 and 1999.</w:t>
      </w:r>
      <w:r w:rsidR="004C5A8E" w:rsidRPr="00605CD7">
        <w:rPr>
          <w:lang w:val="en"/>
        </w:rPr>
        <w:t xml:space="preserve"> </w:t>
      </w:r>
      <w:r w:rsidR="008D2810">
        <w:rPr>
          <w:lang w:val="en"/>
        </w:rPr>
        <w:t xml:space="preserve">In term of employee retention </w:t>
      </w:r>
      <w:r w:rsidR="00F62BF8">
        <w:t xml:space="preserve">“For example, Southwest Airlines has 7 percent turnover, the lowest in the industry” (Tubbs &amp; </w:t>
      </w:r>
      <w:proofErr w:type="spellStart"/>
      <w:r w:rsidR="00F62BF8">
        <w:t>Jablokow</w:t>
      </w:r>
      <w:proofErr w:type="spellEnd"/>
      <w:r w:rsidR="00F62BF8">
        <w:t>, 2009, p. 11).</w:t>
      </w:r>
    </w:p>
    <w:p w:rsidR="00412F19" w:rsidRDefault="00412F19" w:rsidP="008D2810">
      <w:pPr>
        <w:autoSpaceDE w:val="0"/>
        <w:autoSpaceDN w:val="0"/>
        <w:adjustRightInd w:val="0"/>
        <w:spacing w:line="480" w:lineRule="auto"/>
        <w:ind w:left="709" w:firstLine="284"/>
      </w:pPr>
      <w:r>
        <w:t xml:space="preserve">There are twelve key factors that are </w:t>
      </w:r>
      <w:proofErr w:type="spellStart"/>
      <w:r>
        <w:t>use</w:t>
      </w:r>
      <w:proofErr w:type="spellEnd"/>
      <w:r>
        <w:t xml:space="preserve"> to measure the airlines</w:t>
      </w:r>
      <w:r w:rsidR="00E95DBF">
        <w:t>’ competitive Strength Assessment.</w:t>
      </w:r>
      <w:r w:rsidR="006955C1">
        <w:t xml:space="preserve"> </w:t>
      </w:r>
    </w:p>
    <w:p w:rsidR="006955C1" w:rsidRPr="00653A9A" w:rsidRDefault="006955C1" w:rsidP="006955C1">
      <w:pPr>
        <w:autoSpaceDE w:val="0"/>
        <w:autoSpaceDN w:val="0"/>
        <w:adjustRightInd w:val="0"/>
        <w:ind w:firstLine="14"/>
        <w:contextualSpacing/>
        <w:jc w:val="center"/>
        <w:rPr>
          <w:b/>
        </w:rPr>
      </w:pPr>
      <w:r w:rsidRPr="00653A9A">
        <w:rPr>
          <w:b/>
        </w:rPr>
        <w:t>Table 2</w:t>
      </w:r>
    </w:p>
    <w:p w:rsidR="006955C1" w:rsidRPr="00653A9A" w:rsidRDefault="006955C1" w:rsidP="006955C1">
      <w:pPr>
        <w:autoSpaceDE w:val="0"/>
        <w:autoSpaceDN w:val="0"/>
        <w:adjustRightInd w:val="0"/>
        <w:ind w:firstLine="14"/>
        <w:contextualSpacing/>
        <w:jc w:val="center"/>
        <w:rPr>
          <w:b/>
        </w:rPr>
      </w:pPr>
      <w:r w:rsidRPr="00653A9A">
        <w:rPr>
          <w:b/>
        </w:rPr>
        <w:t>Comparative Analysis of the Eight Airlines</w:t>
      </w:r>
    </w:p>
    <w:p w:rsidR="003D7327" w:rsidRDefault="003D7327" w:rsidP="006955C1">
      <w:pPr>
        <w:pStyle w:val="Heading2"/>
        <w:shd w:val="clear" w:color="auto" w:fill="FFFFFF"/>
        <w:jc w:val="center"/>
        <w:rPr>
          <w:rFonts w:ascii="Times New Roman" w:hAnsi="Times New Roman" w:cs="Times New Roman"/>
          <w:bCs w:val="0"/>
          <w:sz w:val="24"/>
          <w:szCs w:val="24"/>
        </w:rPr>
      </w:pPr>
      <w:r w:rsidRPr="00653A9A">
        <w:rPr>
          <w:rFonts w:ascii="Times New Roman" w:hAnsi="Times New Roman" w:cs="Times New Roman"/>
          <w:bCs w:val="0"/>
          <w:sz w:val="24"/>
          <w:szCs w:val="24"/>
        </w:rPr>
        <w:t>Summary of the Analysis</w:t>
      </w:r>
    </w:p>
    <w:p w:rsidR="00653A9A" w:rsidRPr="00653A9A" w:rsidRDefault="00653A9A" w:rsidP="00653A9A"/>
    <w:tbl>
      <w:tblPr>
        <w:tblW w:w="4500" w:type="pct"/>
        <w:tblCellSpacing w:w="0" w:type="dxa"/>
        <w:tblInd w:w="444" w:type="dxa"/>
        <w:tblBorders>
          <w:top w:val="single" w:sz="6" w:space="0" w:color="00467C"/>
          <w:left w:val="single" w:sz="6" w:space="0" w:color="00467C"/>
          <w:bottom w:val="outset" w:sz="6" w:space="0" w:color="auto"/>
          <w:right w:val="outset" w:sz="6" w:space="0" w:color="auto"/>
        </w:tblBorders>
        <w:tblCellMar>
          <w:left w:w="0" w:type="dxa"/>
          <w:right w:w="0" w:type="dxa"/>
        </w:tblCellMar>
        <w:tblLook w:val="00A0" w:firstRow="1" w:lastRow="0" w:firstColumn="1" w:lastColumn="0" w:noHBand="0" w:noVBand="0"/>
      </w:tblPr>
      <w:tblGrid>
        <w:gridCol w:w="2912"/>
        <w:gridCol w:w="879"/>
        <w:gridCol w:w="1310"/>
        <w:gridCol w:w="1310"/>
        <w:gridCol w:w="1310"/>
        <w:gridCol w:w="811"/>
      </w:tblGrid>
      <w:tr w:rsidR="003D7327" w:rsidTr="00DC1E41">
        <w:trPr>
          <w:tblCellSpacing w:w="0" w:type="dxa"/>
        </w:trPr>
        <w:tc>
          <w:tcPr>
            <w:tcW w:w="0" w:type="auto"/>
            <w:gridSpan w:val="6"/>
            <w:tcBorders>
              <w:top w:val="outset" w:sz="6" w:space="0" w:color="auto"/>
              <w:left w:val="outset" w:sz="6" w:space="0" w:color="auto"/>
              <w:bottom w:val="single" w:sz="6" w:space="0" w:color="00467C"/>
              <w:right w:val="single" w:sz="6" w:space="0" w:color="00467C"/>
            </w:tcBorders>
            <w:shd w:val="clear" w:color="auto" w:fill="00CCFF"/>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Table 4: Airlines’ Competitive Strength Assessment</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rPr>
                <w:rFonts w:ascii="Verdana" w:hAnsi="Verdana" w:cs="Verdana"/>
                <w:sz w:val="18"/>
                <w:szCs w:val="18"/>
              </w:rPr>
            </w:pPr>
            <w:r>
              <w:rPr>
                <w:rFonts w:ascii="Verdana" w:hAnsi="Verdana" w:cs="Verdana"/>
                <w:sz w:val="18"/>
                <w:szCs w:val="18"/>
              </w:rPr>
              <w:t> </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Good</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Above</w:t>
            </w:r>
            <w:r>
              <w:rPr>
                <w:rFonts w:ascii="Verdana" w:hAnsi="Verdana" w:cs="Verdana"/>
                <w:b/>
                <w:bCs/>
                <w:sz w:val="18"/>
                <w:szCs w:val="18"/>
              </w:rPr>
              <w:br/>
            </w:r>
            <w:r>
              <w:rPr>
                <w:rStyle w:val="Strong"/>
                <w:rFonts w:ascii="Verdana" w:hAnsi="Verdana" w:cs="Verdana"/>
                <w:sz w:val="18"/>
                <w:szCs w:val="18"/>
              </w:rPr>
              <w:t>Average</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Average</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Below</w:t>
            </w:r>
            <w:r>
              <w:rPr>
                <w:rFonts w:ascii="Verdana" w:hAnsi="Verdana" w:cs="Verdana"/>
                <w:b/>
                <w:bCs/>
                <w:sz w:val="18"/>
                <w:szCs w:val="18"/>
              </w:rPr>
              <w:br/>
            </w:r>
            <w:r>
              <w:rPr>
                <w:rStyle w:val="Strong"/>
                <w:rFonts w:ascii="Verdana" w:hAnsi="Verdana" w:cs="Verdana"/>
                <w:sz w:val="18"/>
                <w:szCs w:val="18"/>
              </w:rPr>
              <w:t>Average</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Style w:val="Strong"/>
                <w:rFonts w:ascii="Verdana" w:hAnsi="Verdana" w:cs="Verdana"/>
                <w:sz w:val="18"/>
                <w:szCs w:val="18"/>
              </w:rPr>
              <w:t>Poor</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American Airlines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rPr>
                <w:rFonts w:ascii="Verdana" w:hAnsi="Verdana" w:cs="Verdana"/>
                <w:sz w:val="18"/>
                <w:szCs w:val="18"/>
              </w:rPr>
            </w:pPr>
            <w:r>
              <w:rPr>
                <w:rFonts w:ascii="Verdana" w:hAnsi="Verdana" w:cs="Verdana"/>
                <w:sz w:val="18"/>
                <w:szCs w:val="18"/>
              </w:rPr>
              <w:t xml:space="preserve">  </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4</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5</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America West</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rPr>
                <w:rFonts w:ascii="Verdana" w:hAnsi="Verdana" w:cs="Verdana"/>
                <w:sz w:val="18"/>
                <w:szCs w:val="18"/>
              </w:rPr>
            </w:pPr>
            <w:r>
              <w:rPr>
                <w:rFonts w:ascii="Verdana" w:hAnsi="Verdana" w:cs="Verdana"/>
                <w:sz w:val="18"/>
                <w:szCs w:val="18"/>
              </w:rPr>
              <w:t> </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Continental Airlines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4</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Delta Air 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5</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Northwest Airlines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5</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lastRenderedPageBreak/>
              <w:t>Southwest Airlines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6</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United Airlines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3</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2</w:t>
            </w:r>
          </w:p>
        </w:tc>
      </w:tr>
      <w:tr w:rsidR="003D7327" w:rsidTr="00DC1E41">
        <w:trPr>
          <w:tblCellSpacing w:w="0" w:type="dxa"/>
        </w:trPr>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rPr>
                <w:rFonts w:ascii="Verdana" w:hAnsi="Verdana" w:cs="Verdana"/>
                <w:sz w:val="18"/>
                <w:szCs w:val="18"/>
              </w:rPr>
            </w:pPr>
            <w:r>
              <w:rPr>
                <w:rStyle w:val="Strong"/>
                <w:rFonts w:ascii="Verdana" w:hAnsi="Verdana" w:cs="Verdana"/>
                <w:sz w:val="18"/>
                <w:szCs w:val="18"/>
              </w:rPr>
              <w:t>US Airways</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1</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rPr>
                <w:rFonts w:ascii="Verdana" w:hAnsi="Verdana" w:cs="Verdana"/>
                <w:sz w:val="18"/>
                <w:szCs w:val="18"/>
              </w:rPr>
            </w:pPr>
            <w:r>
              <w:rPr>
                <w:rFonts w:ascii="Verdana" w:hAnsi="Verdana" w:cs="Verdana"/>
                <w:sz w:val="18"/>
                <w:szCs w:val="18"/>
              </w:rPr>
              <w:t> </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rPr>
                <w:rFonts w:ascii="Verdana" w:hAnsi="Verdana" w:cs="Verdana"/>
                <w:sz w:val="18"/>
                <w:szCs w:val="18"/>
              </w:rPr>
            </w:pPr>
            <w:r>
              <w:rPr>
                <w:rFonts w:ascii="Verdana" w:hAnsi="Verdana" w:cs="Verdana"/>
                <w:sz w:val="18"/>
                <w:szCs w:val="18"/>
              </w:rPr>
              <w:t> </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4</w:t>
            </w:r>
          </w:p>
        </w:tc>
        <w:tc>
          <w:tcPr>
            <w:tcW w:w="0" w:type="auto"/>
            <w:tcBorders>
              <w:top w:val="outset" w:sz="6" w:space="0" w:color="auto"/>
              <w:left w:val="outset" w:sz="6" w:space="0" w:color="auto"/>
              <w:bottom w:val="single" w:sz="6" w:space="0" w:color="00467C"/>
              <w:right w:val="single" w:sz="6" w:space="0" w:color="00467C"/>
            </w:tcBorders>
            <w:tcMar>
              <w:top w:w="45" w:type="dxa"/>
              <w:left w:w="45" w:type="dxa"/>
              <w:bottom w:w="45" w:type="dxa"/>
              <w:right w:w="45" w:type="dxa"/>
            </w:tcMar>
          </w:tcPr>
          <w:p w:rsidR="003D7327" w:rsidRDefault="003D7327" w:rsidP="00360C6F">
            <w:pPr>
              <w:pStyle w:val="NormalWeb"/>
              <w:jc w:val="center"/>
              <w:rPr>
                <w:rFonts w:ascii="Verdana" w:hAnsi="Verdana" w:cs="Verdana"/>
                <w:sz w:val="18"/>
                <w:szCs w:val="18"/>
              </w:rPr>
            </w:pPr>
            <w:r>
              <w:rPr>
                <w:rFonts w:ascii="Verdana" w:hAnsi="Verdana" w:cs="Verdana"/>
                <w:sz w:val="18"/>
                <w:szCs w:val="18"/>
              </w:rPr>
              <w:t>6</w:t>
            </w:r>
          </w:p>
        </w:tc>
      </w:tr>
    </w:tbl>
    <w:p w:rsidR="007B633F" w:rsidRDefault="007B633F" w:rsidP="006955C1">
      <w:pPr>
        <w:pStyle w:val="NormalWeb"/>
        <w:shd w:val="clear" w:color="auto" w:fill="FFFFFF"/>
        <w:spacing w:before="0" w:beforeAutospacing="0" w:after="0" w:afterAutospacing="0"/>
        <w:ind w:left="360"/>
        <w:rPr>
          <w:rFonts w:ascii="Times New Roman" w:hAnsi="Times New Roman" w:cs="Times New Roman"/>
        </w:rPr>
      </w:pPr>
      <w:r w:rsidRPr="007B633F">
        <w:rPr>
          <w:rFonts w:ascii="Times New Roman" w:hAnsi="Times New Roman" w:cs="Times New Roman"/>
        </w:rPr>
        <w:t>Note: This summary is based on the airlines' rankings on the 12 factors in Table 3 and the summary below in Table 4, which provides a ranked score for each airline regarding the airlines' abilities to prosper in the marketplace.</w:t>
      </w:r>
    </w:p>
    <w:p w:rsidR="007B633F" w:rsidRPr="007B633F" w:rsidRDefault="007B633F" w:rsidP="006955C1">
      <w:pPr>
        <w:pStyle w:val="authors"/>
        <w:shd w:val="clear" w:color="auto" w:fill="FFFFFF"/>
        <w:spacing w:after="0"/>
        <w:ind w:left="360" w:firstLine="11"/>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lang w:val="en"/>
        </w:rPr>
        <w:t xml:space="preserve">Source: </w:t>
      </w:r>
      <w:r w:rsidRPr="007B633F">
        <w:rPr>
          <w:rFonts w:ascii="Times New Roman" w:hAnsi="Times New Roman" w:cs="Times New Roman"/>
          <w:b w:val="0"/>
          <w:bCs w:val="0"/>
          <w:color w:val="auto"/>
          <w:sz w:val="20"/>
          <w:szCs w:val="20"/>
          <w:lang w:val="en"/>
        </w:rPr>
        <w:t xml:space="preserve">McCabe, R. M., (2009). Airline industry key success factors: The ability for airlines to succeed today is measured according to several key success factors. </w:t>
      </w:r>
      <w:proofErr w:type="spellStart"/>
      <w:proofErr w:type="gramStart"/>
      <w:r w:rsidRPr="007B633F">
        <w:rPr>
          <w:rFonts w:ascii="Times New Roman" w:hAnsi="Times New Roman" w:cs="Times New Roman"/>
          <w:b w:val="0"/>
          <w:bCs w:val="0"/>
          <w:i/>
          <w:iCs/>
          <w:color w:val="auto"/>
          <w:sz w:val="20"/>
          <w:szCs w:val="20"/>
          <w:lang w:val="en"/>
        </w:rPr>
        <w:t>Graziado</w:t>
      </w:r>
      <w:proofErr w:type="spellEnd"/>
      <w:r w:rsidRPr="007B633F">
        <w:rPr>
          <w:rFonts w:ascii="Times New Roman" w:hAnsi="Times New Roman" w:cs="Times New Roman"/>
          <w:b w:val="0"/>
          <w:bCs w:val="0"/>
          <w:i/>
          <w:iCs/>
          <w:color w:val="auto"/>
          <w:sz w:val="20"/>
          <w:szCs w:val="20"/>
          <w:lang w:val="en"/>
        </w:rPr>
        <w:t xml:space="preserve"> Business Report.</w:t>
      </w:r>
      <w:proofErr w:type="gramEnd"/>
      <w:r w:rsidRPr="007B633F">
        <w:rPr>
          <w:rFonts w:ascii="Times New Roman" w:hAnsi="Times New Roman" w:cs="Times New Roman"/>
          <w:b w:val="0"/>
          <w:bCs w:val="0"/>
          <w:i/>
          <w:iCs/>
          <w:color w:val="auto"/>
          <w:sz w:val="20"/>
          <w:szCs w:val="20"/>
          <w:lang w:val="en"/>
        </w:rPr>
        <w:t xml:space="preserve"> </w:t>
      </w:r>
      <w:r w:rsidRPr="007B633F">
        <w:rPr>
          <w:rFonts w:ascii="Times New Roman" w:hAnsi="Times New Roman" w:cs="Times New Roman"/>
          <w:b w:val="0"/>
          <w:bCs w:val="0"/>
          <w:color w:val="auto"/>
          <w:sz w:val="20"/>
          <w:szCs w:val="20"/>
        </w:rPr>
        <w:t>Retrieved November 14, 2009, from http://gbr.pepperdine.edu/064/airlines.html</w:t>
      </w:r>
    </w:p>
    <w:p w:rsidR="003D7327" w:rsidRDefault="003D7327" w:rsidP="003D7327">
      <w:pPr>
        <w:autoSpaceDE w:val="0"/>
        <w:autoSpaceDN w:val="0"/>
        <w:adjustRightInd w:val="0"/>
        <w:spacing w:line="480" w:lineRule="auto"/>
        <w:ind w:left="709"/>
      </w:pPr>
    </w:p>
    <w:p w:rsidR="00653A9A" w:rsidRPr="00653A9A" w:rsidRDefault="007B633F" w:rsidP="00653A9A">
      <w:pPr>
        <w:spacing w:before="100" w:beforeAutospacing="1" w:after="100" w:afterAutospacing="1"/>
        <w:contextualSpacing/>
        <w:jc w:val="center"/>
        <w:rPr>
          <w:b/>
        </w:rPr>
      </w:pPr>
      <w:r w:rsidRPr="00653A9A">
        <w:rPr>
          <w:b/>
        </w:rPr>
        <w:t>Table 3</w:t>
      </w:r>
    </w:p>
    <w:p w:rsidR="003D7327" w:rsidRDefault="007B633F" w:rsidP="00653A9A">
      <w:pPr>
        <w:spacing w:before="100" w:beforeAutospacing="1" w:after="100" w:afterAutospacing="1"/>
        <w:contextualSpacing/>
        <w:jc w:val="center"/>
        <w:rPr>
          <w:b/>
        </w:rPr>
      </w:pPr>
      <w:r w:rsidRPr="00653A9A">
        <w:rPr>
          <w:b/>
        </w:rPr>
        <w:t xml:space="preserve">Key Factors </w:t>
      </w:r>
      <w:r w:rsidR="003D7327" w:rsidRPr="00653A9A">
        <w:rPr>
          <w:b/>
        </w:rPr>
        <w:t>Comparative Analysis of the Eight Airlines</w:t>
      </w:r>
    </w:p>
    <w:p w:rsidR="00653A9A" w:rsidRPr="00653A9A" w:rsidRDefault="00653A9A" w:rsidP="00653A9A">
      <w:pPr>
        <w:spacing w:before="100" w:beforeAutospacing="1" w:after="100" w:afterAutospacing="1"/>
        <w:contextualSpacing/>
        <w:jc w:val="center"/>
        <w:rPr>
          <w:b/>
        </w:rPr>
      </w:pPr>
    </w:p>
    <w:tbl>
      <w:tblPr>
        <w:tblW w:w="0" w:type="auto"/>
        <w:jc w:val="center"/>
        <w:tblCellSpacing w:w="0" w:type="dxa"/>
        <w:tblCellMar>
          <w:left w:w="0" w:type="dxa"/>
          <w:right w:w="0" w:type="dxa"/>
        </w:tblCellMar>
        <w:tblLook w:val="00A0" w:firstRow="1" w:lastRow="0" w:firstColumn="1" w:lastColumn="0" w:noHBand="0" w:noVBand="0"/>
      </w:tblPr>
      <w:tblGrid>
        <w:gridCol w:w="1650"/>
        <w:gridCol w:w="855"/>
        <w:gridCol w:w="855"/>
        <w:gridCol w:w="1012"/>
        <w:gridCol w:w="930"/>
        <w:gridCol w:w="930"/>
        <w:gridCol w:w="878"/>
        <w:gridCol w:w="1005"/>
        <w:gridCol w:w="975"/>
      </w:tblGrid>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jc w:val="center"/>
            </w:pPr>
            <w:r w:rsidRPr="003904B1">
              <w:rPr>
                <w:b/>
                <w:bCs/>
              </w:rPr>
              <w:t>Table 3: Key Success Factors for Eight U.S. Airlines</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outlineLvl w:val="4"/>
              <w:rPr>
                <w:b/>
                <w:bCs/>
                <w:sz w:val="20"/>
                <w:szCs w:val="20"/>
              </w:rPr>
            </w:pPr>
            <w:r w:rsidRPr="003904B1">
              <w:rPr>
                <w:b/>
                <w:bCs/>
                <w:sz w:val="20"/>
                <w:szCs w:val="20"/>
              </w:rPr>
              <w:t>Airlines</w:t>
            </w:r>
          </w:p>
        </w:tc>
        <w:tc>
          <w:tcPr>
            <w:tcW w:w="85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American Airlines</w:t>
            </w:r>
          </w:p>
        </w:tc>
        <w:tc>
          <w:tcPr>
            <w:tcW w:w="85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America West Airlines</w:t>
            </w:r>
          </w:p>
        </w:tc>
        <w:tc>
          <w:tcPr>
            <w:tcW w:w="85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Continental Airlines</w:t>
            </w:r>
          </w:p>
        </w:tc>
        <w:tc>
          <w:tcPr>
            <w:tcW w:w="930"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Delta Air Lines</w:t>
            </w:r>
          </w:p>
        </w:tc>
        <w:tc>
          <w:tcPr>
            <w:tcW w:w="930"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Northwest Airlines</w:t>
            </w:r>
          </w:p>
        </w:tc>
        <w:tc>
          <w:tcPr>
            <w:tcW w:w="79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Southwest Airlines</w:t>
            </w:r>
          </w:p>
        </w:tc>
        <w:tc>
          <w:tcPr>
            <w:tcW w:w="100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United Airlines</w:t>
            </w:r>
          </w:p>
        </w:tc>
        <w:tc>
          <w:tcPr>
            <w:tcW w:w="975" w:type="dxa"/>
            <w:shd w:val="clear" w:color="auto" w:fill="CCCCCC"/>
            <w:vAlign w:val="center"/>
          </w:tcPr>
          <w:p w:rsidR="003D7327" w:rsidRPr="003904B1" w:rsidRDefault="003D7327" w:rsidP="00360C6F">
            <w:pPr>
              <w:spacing w:before="100" w:beforeAutospacing="1" w:after="100" w:afterAutospacing="1"/>
              <w:jc w:val="center"/>
              <w:outlineLvl w:val="4"/>
              <w:rPr>
                <w:b/>
                <w:bCs/>
                <w:sz w:val="20"/>
                <w:szCs w:val="20"/>
              </w:rPr>
            </w:pPr>
            <w:r w:rsidRPr="003904B1">
              <w:rPr>
                <w:b/>
                <w:bCs/>
                <w:sz w:val="20"/>
                <w:szCs w:val="20"/>
              </w:rPr>
              <w:t>US Airways</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1. Attractiveness – passenger revenue [10, P-12] per revenue passenger mile [10, T-2] – cents/rpm – a normalized measure of ticket price per seat – Lower is better from passenger viewpoint.</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11.5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9.4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11.2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11.4</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12.5</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12.0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11.6</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11.6</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11.8</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10.9</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12.6</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4</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r w:rsidRPr="003904B1">
              <w:t>2. Promotion Effectiveness – revenue passenger miles [10, T-2] per promotion dollar [10, P-12] – rpms/promo$ - Higher is better from airline perspective.</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144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81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67</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92</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75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68</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86</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134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95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85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71</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101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82</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69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3. Aircraft Utilization – aircraft hours [10, T-2] per aircraft day [10, T-2] – hours/day – Higher is better from airline perspective.</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8.9</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9.4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7.4</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9.3</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9.0</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7.9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8.6</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9.3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9.1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7.5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9.6</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9.5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8.1</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4. Relative Load Factor – revenue passenger miles [10, T-2] per available seat mile [10, T-2] divided by the average load factor of the eight airlines – Higher is better from airline point of view.</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0.98</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0.99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0.91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0.98</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0.99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0.90</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0.96</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4</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 xml:space="preserve">5. Employee Productivity – available seat miles [10, T-2] per employee [11] – </w:t>
            </w:r>
            <w:proofErr w:type="spellStart"/>
            <w:r w:rsidRPr="003904B1">
              <w:t>asms</w:t>
            </w:r>
            <w:proofErr w:type="spellEnd"/>
            <w:r w:rsidRPr="003904B1">
              <w:t>/employee – Higher is better from airline perspective.</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556</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674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618</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563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594</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603</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624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525</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579</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658</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665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623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641</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684</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628</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589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4</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6. Employee Morale – sum of lost bags per 1000 passengers and complaints per 100,000 passengers [12] – Lower is better from both customer and airline perspectives.</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5.61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5.00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4.40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5.96</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5.11</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3.53</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4.82</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6.54</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6.94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5.29</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5.04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8.18</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5.80</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4.43</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5.30</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11.48</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lastRenderedPageBreak/>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7. Operating Revenue – total operating revenue [10, P-12] per available seat mile [10, T-2] – cents/</w:t>
            </w:r>
            <w:proofErr w:type="spellStart"/>
            <w:r w:rsidRPr="003904B1">
              <w:t>asm</w:t>
            </w:r>
            <w:proofErr w:type="spellEnd"/>
            <w:r w:rsidRPr="003904B1">
              <w:t xml:space="preserve"> – relative to average of these eight airlines – Higher is better from airline perspective.</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0.97</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0.75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1.06</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1.06</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1.12</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0.77</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0.98</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1.19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0.98</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0.93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1.08</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1.12</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0.74</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1.03</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1.13</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8. Operating Costs – total operating costs [10, P-12] per available seat mile [10, T-2] – cents/</w:t>
            </w:r>
            <w:proofErr w:type="spellStart"/>
            <w:r w:rsidRPr="003904B1">
              <w:t>asm</w:t>
            </w:r>
            <w:proofErr w:type="spellEnd"/>
            <w:r w:rsidRPr="003904B1">
              <w:t xml:space="preserve"> – Lower is better from airline perspective.</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10.9</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8.2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12.0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12.9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12.8</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7.8</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11.6</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13.7</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11.9</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11.5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13.1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12.9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14.4</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7.9</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12.5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13.9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9. Operating Margin - total operating revenue [10, P-12] per available seat mile [10, T-2] less total operating cost [10, P-12] per available seat mile [10, T-2] – cents/</w:t>
            </w:r>
            <w:proofErr w:type="spellStart"/>
            <w:r w:rsidRPr="003904B1">
              <w:t>asm</w:t>
            </w:r>
            <w:proofErr w:type="spellEnd"/>
            <w:r w:rsidRPr="003904B1">
              <w:t xml:space="preserve"> – Higher is better from airline perspective; negative margin is poor or scale (5), 0 to 0.3 cents/</w:t>
            </w:r>
            <w:proofErr w:type="spellStart"/>
            <w:r w:rsidRPr="003904B1">
              <w:t>asm</w:t>
            </w:r>
            <w:proofErr w:type="spellEnd"/>
            <w:r w:rsidRPr="003904B1">
              <w:t xml:space="preserve"> is below average (4), 0.3 to 0.6 cents/</w:t>
            </w:r>
            <w:proofErr w:type="spellStart"/>
            <w:r w:rsidRPr="003904B1">
              <w:t>asm</w:t>
            </w:r>
            <w:proofErr w:type="spellEnd"/>
            <w:r w:rsidRPr="003904B1">
              <w:t xml:space="preserve"> is average (3), 0.6 to 1.0 cents per </w:t>
            </w:r>
            <w:proofErr w:type="spellStart"/>
            <w:r w:rsidRPr="003904B1">
              <w:t>asm</w:t>
            </w:r>
            <w:proofErr w:type="spellEnd"/>
            <w:r w:rsidRPr="003904B1">
              <w:t xml:space="preserve"> is above average (2), and greater than 1.0 cent per </w:t>
            </w:r>
            <w:proofErr w:type="spellStart"/>
            <w:r w:rsidRPr="003904B1">
              <w:t>asm</w:t>
            </w:r>
            <w:proofErr w:type="spellEnd"/>
            <w:r w:rsidRPr="003904B1">
              <w:t xml:space="preserve"> is good (1). </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(0.24)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(0.01)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(0.35)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(1.24)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(0.47)</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0.72</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(0.80)</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(0.64)</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(0.20)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(0.11)</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(0.90)</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(0.97)</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0.96</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(0.17)</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(0.40)</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10. Relative Growth Rate – available seat miles [10, T-2] current period divided by available seat miles comparable period year earlier – Higher is better from an airline perspective up to a point; negative growth is poor (5), 0 to 3% is below average (4), 3% to 6% is average (3), 6% to 8% is above average (2), 8% to 10% is good (5), but over 10% is too aggressive (2 or higher) based on our earlier work [5].</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1.08</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1.07</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1.08</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1.03</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1.07</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1.06</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1.05</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1.01</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1.00</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1.11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0.97</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0.99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4</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11. Equity Growth – total equity current period [10, B-1] less total equity earlier period – end 2004 less end 2003 and end 2005 less end 2004 – $billions – Higher is better from an investor’s (and therefore an airline’s) perspective – Negative equity is poor, over 10% growth is good. (Southwest’s (WN’s) total equity grew 10.7% in 2004 and nearly 20% in 2005). (US Airways had negative equity at the end of 2005, but less so than for 2004.)</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(0.07)</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(0.53)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(3.48)</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(1.00)</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0.54</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(2.04)</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(0.59)</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(1.07)</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(0.40)</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(0.04)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(7.83)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(2.31)</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1.08</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(18.05)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0.37</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5</w:t>
            </w:r>
          </w:p>
        </w:tc>
      </w:tr>
      <w:tr w:rsidR="003D7327" w:rsidRPr="003904B1">
        <w:trPr>
          <w:tblCellSpacing w:w="0" w:type="dxa"/>
          <w:jc w:val="center"/>
        </w:trPr>
        <w:tc>
          <w:tcPr>
            <w:tcW w:w="8850" w:type="dxa"/>
            <w:gridSpan w:val="9"/>
            <w:shd w:val="clear" w:color="auto" w:fill="0099FF"/>
            <w:vAlign w:val="center"/>
          </w:tcPr>
          <w:p w:rsidR="003D7327" w:rsidRPr="003904B1" w:rsidRDefault="003D7327" w:rsidP="00360C6F">
            <w:pPr>
              <w:spacing w:before="100" w:beforeAutospacing="1" w:after="100" w:afterAutospacing="1"/>
            </w:pPr>
            <w:r w:rsidRPr="003904B1">
              <w:t>12. Debt to Total Assets – long-term debt [10, B-1] divided by total assets [10, B-1] at end of period – A reasonably low ratio is preferred by most investors (and therefore by an airline) – In rank order of the four airlines with valid data, 1 is best.</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0.34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0.37</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0.47</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0.49</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0.38</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0.15</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0.35</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0.27</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2005</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0.34</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0.43</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0.36</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0.06</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0.09</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0.40</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0.38</w:t>
            </w:r>
          </w:p>
        </w:tc>
      </w:tr>
      <w:tr w:rsidR="003D7327" w:rsidRPr="003904B1">
        <w:trPr>
          <w:tblCellSpacing w:w="0" w:type="dxa"/>
          <w:jc w:val="center"/>
        </w:trPr>
        <w:tc>
          <w:tcPr>
            <w:tcW w:w="1650" w:type="dxa"/>
            <w:shd w:val="clear" w:color="auto" w:fill="CCCCCC"/>
            <w:vAlign w:val="center"/>
          </w:tcPr>
          <w:p w:rsidR="003D7327" w:rsidRPr="003904B1" w:rsidRDefault="003D7327" w:rsidP="00360C6F">
            <w:pPr>
              <w:spacing w:before="100" w:beforeAutospacing="1" w:after="100" w:afterAutospacing="1"/>
              <w:jc w:val="center"/>
            </w:pPr>
            <w:r w:rsidRPr="003904B1">
              <w:rPr>
                <w:b/>
                <w:bCs/>
              </w:rPr>
              <w:t>Scale</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2</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3</w:t>
            </w:r>
          </w:p>
        </w:tc>
        <w:tc>
          <w:tcPr>
            <w:tcW w:w="855" w:type="dxa"/>
            <w:shd w:val="clear" w:color="auto" w:fill="CCCCCC"/>
            <w:vAlign w:val="center"/>
          </w:tcPr>
          <w:p w:rsidR="003D7327" w:rsidRPr="003904B1" w:rsidRDefault="003D7327" w:rsidP="00360C6F">
            <w:pPr>
              <w:spacing w:before="100" w:beforeAutospacing="1" w:after="100" w:afterAutospacing="1"/>
              <w:jc w:val="center"/>
            </w:pPr>
            <w:r w:rsidRPr="003904B1">
              <w:t>4</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n/c**</w:t>
            </w:r>
          </w:p>
        </w:tc>
        <w:tc>
          <w:tcPr>
            <w:tcW w:w="930" w:type="dxa"/>
            <w:shd w:val="clear" w:color="auto" w:fill="CCCCCC"/>
            <w:vAlign w:val="center"/>
          </w:tcPr>
          <w:p w:rsidR="003D7327" w:rsidRPr="003904B1" w:rsidRDefault="003D7327" w:rsidP="00360C6F">
            <w:pPr>
              <w:spacing w:before="100" w:beforeAutospacing="1" w:after="100" w:afterAutospacing="1"/>
              <w:jc w:val="center"/>
            </w:pPr>
            <w:r w:rsidRPr="003904B1">
              <w:t>n/c**</w:t>
            </w:r>
          </w:p>
        </w:tc>
        <w:tc>
          <w:tcPr>
            <w:tcW w:w="795" w:type="dxa"/>
            <w:shd w:val="clear" w:color="auto" w:fill="CCCCCC"/>
            <w:vAlign w:val="center"/>
          </w:tcPr>
          <w:p w:rsidR="003D7327" w:rsidRPr="003904B1" w:rsidRDefault="003D7327" w:rsidP="00360C6F">
            <w:pPr>
              <w:spacing w:before="100" w:beforeAutospacing="1" w:after="100" w:afterAutospacing="1"/>
              <w:jc w:val="center"/>
            </w:pPr>
            <w:r w:rsidRPr="003904B1">
              <w:t>1</w:t>
            </w:r>
          </w:p>
        </w:tc>
        <w:tc>
          <w:tcPr>
            <w:tcW w:w="1005" w:type="dxa"/>
            <w:shd w:val="clear" w:color="auto" w:fill="CCCCCC"/>
            <w:vAlign w:val="center"/>
          </w:tcPr>
          <w:p w:rsidR="003D7327" w:rsidRPr="003904B1" w:rsidRDefault="003D7327" w:rsidP="00360C6F">
            <w:pPr>
              <w:spacing w:before="100" w:beforeAutospacing="1" w:after="100" w:afterAutospacing="1"/>
              <w:jc w:val="center"/>
            </w:pPr>
            <w:r w:rsidRPr="003904B1">
              <w:t>n/c**</w:t>
            </w:r>
          </w:p>
        </w:tc>
        <w:tc>
          <w:tcPr>
            <w:tcW w:w="975" w:type="dxa"/>
            <w:shd w:val="clear" w:color="auto" w:fill="CCCCCC"/>
            <w:vAlign w:val="center"/>
          </w:tcPr>
          <w:p w:rsidR="003D7327" w:rsidRPr="003904B1" w:rsidRDefault="003D7327" w:rsidP="00360C6F">
            <w:pPr>
              <w:spacing w:before="100" w:beforeAutospacing="1" w:after="100" w:afterAutospacing="1"/>
              <w:jc w:val="center"/>
            </w:pPr>
            <w:r w:rsidRPr="003904B1">
              <w:t>n/c**</w:t>
            </w:r>
          </w:p>
        </w:tc>
      </w:tr>
    </w:tbl>
    <w:p w:rsidR="003D7327" w:rsidRDefault="003D7327" w:rsidP="006955C1">
      <w:pPr>
        <w:ind w:left="180"/>
        <w:rPr>
          <w:sz w:val="20"/>
          <w:szCs w:val="20"/>
        </w:rPr>
      </w:pPr>
      <w:r w:rsidRPr="007B633F">
        <w:rPr>
          <w:sz w:val="20"/>
          <w:szCs w:val="20"/>
        </w:rPr>
        <w:t xml:space="preserve">**Note: For key success factor 12, “n/c” means that calculated values for these airlines are “not comparable” with the values for the other airlines. These airlines have been involved in Chapter 11 bankruptcy proceedings during these periods and have shed debt and assets in abrupt manners. </w:t>
      </w:r>
    </w:p>
    <w:p w:rsidR="007B633F" w:rsidRPr="007B633F" w:rsidRDefault="007B633F" w:rsidP="006955C1">
      <w:pPr>
        <w:pStyle w:val="authors"/>
        <w:shd w:val="clear" w:color="auto" w:fill="FFFFFF"/>
        <w:spacing w:after="0"/>
        <w:ind w:left="180"/>
        <w:rPr>
          <w:rFonts w:ascii="Times New Roman" w:hAnsi="Times New Roman" w:cs="Times New Roman"/>
          <w:b w:val="0"/>
          <w:bCs w:val="0"/>
          <w:color w:val="auto"/>
          <w:sz w:val="20"/>
          <w:szCs w:val="20"/>
        </w:rPr>
      </w:pPr>
      <w:r w:rsidRPr="007B633F">
        <w:rPr>
          <w:rFonts w:ascii="Times New Roman" w:hAnsi="Times New Roman" w:cs="Times New Roman"/>
          <w:b w:val="0"/>
          <w:bCs w:val="0"/>
          <w:color w:val="auto"/>
          <w:sz w:val="20"/>
          <w:szCs w:val="20"/>
        </w:rPr>
        <w:t>Source:</w:t>
      </w:r>
      <w:r>
        <w:rPr>
          <w:sz w:val="20"/>
          <w:szCs w:val="20"/>
        </w:rPr>
        <w:t xml:space="preserve"> </w:t>
      </w:r>
      <w:r w:rsidRPr="007B633F">
        <w:rPr>
          <w:rFonts w:ascii="Times New Roman" w:hAnsi="Times New Roman" w:cs="Times New Roman"/>
          <w:b w:val="0"/>
          <w:bCs w:val="0"/>
          <w:color w:val="auto"/>
          <w:sz w:val="20"/>
          <w:szCs w:val="20"/>
          <w:lang w:val="en"/>
        </w:rPr>
        <w:t xml:space="preserve">McCabe, R. M., (2009). Airline industry key success factors: The ability for airlines to succeed today is measured according to several key success factors. </w:t>
      </w:r>
      <w:proofErr w:type="spellStart"/>
      <w:proofErr w:type="gramStart"/>
      <w:r w:rsidRPr="007B633F">
        <w:rPr>
          <w:rFonts w:ascii="Times New Roman" w:hAnsi="Times New Roman" w:cs="Times New Roman"/>
          <w:b w:val="0"/>
          <w:bCs w:val="0"/>
          <w:i/>
          <w:iCs/>
          <w:color w:val="auto"/>
          <w:sz w:val="20"/>
          <w:szCs w:val="20"/>
          <w:lang w:val="en"/>
        </w:rPr>
        <w:t>Graziado</w:t>
      </w:r>
      <w:proofErr w:type="spellEnd"/>
      <w:r w:rsidRPr="007B633F">
        <w:rPr>
          <w:rFonts w:ascii="Times New Roman" w:hAnsi="Times New Roman" w:cs="Times New Roman"/>
          <w:b w:val="0"/>
          <w:bCs w:val="0"/>
          <w:i/>
          <w:iCs/>
          <w:color w:val="auto"/>
          <w:sz w:val="20"/>
          <w:szCs w:val="20"/>
          <w:lang w:val="en"/>
        </w:rPr>
        <w:t xml:space="preserve"> Business Report.</w:t>
      </w:r>
      <w:proofErr w:type="gramEnd"/>
      <w:r w:rsidRPr="007B633F">
        <w:rPr>
          <w:rFonts w:ascii="Times New Roman" w:hAnsi="Times New Roman" w:cs="Times New Roman"/>
          <w:b w:val="0"/>
          <w:bCs w:val="0"/>
          <w:i/>
          <w:iCs/>
          <w:color w:val="auto"/>
          <w:sz w:val="20"/>
          <w:szCs w:val="20"/>
          <w:lang w:val="en"/>
        </w:rPr>
        <w:t xml:space="preserve"> </w:t>
      </w:r>
      <w:r w:rsidRPr="007B633F">
        <w:rPr>
          <w:rFonts w:ascii="Times New Roman" w:hAnsi="Times New Roman" w:cs="Times New Roman"/>
          <w:b w:val="0"/>
          <w:bCs w:val="0"/>
          <w:color w:val="auto"/>
          <w:sz w:val="20"/>
          <w:szCs w:val="20"/>
        </w:rPr>
        <w:t>Retrieved November 14, 2009, from http://gbr.pepperdine.edu/064/airlines.html</w:t>
      </w:r>
    </w:p>
    <w:p w:rsidR="003D7327" w:rsidRDefault="003D7327" w:rsidP="003D7327">
      <w:pPr>
        <w:autoSpaceDE w:val="0"/>
        <w:autoSpaceDN w:val="0"/>
        <w:adjustRightInd w:val="0"/>
        <w:spacing w:line="480" w:lineRule="auto"/>
        <w:ind w:left="709"/>
      </w:pPr>
    </w:p>
    <w:p w:rsidR="00703ED5" w:rsidRPr="008D2810" w:rsidRDefault="00703ED5" w:rsidP="004C5A8E">
      <w:pPr>
        <w:spacing w:line="480" w:lineRule="auto"/>
        <w:ind w:left="709"/>
        <w:rPr>
          <w:lang w:val="en"/>
        </w:rPr>
      </w:pPr>
      <w:r w:rsidRPr="008D2810">
        <w:rPr>
          <w:lang w:val="en"/>
        </w:rPr>
        <w:lastRenderedPageBreak/>
        <w:t>Conclusion</w:t>
      </w:r>
    </w:p>
    <w:p w:rsidR="00F62BF8" w:rsidRPr="008D2810" w:rsidRDefault="006955C1" w:rsidP="00F62BF8">
      <w:pPr>
        <w:autoSpaceDE w:val="0"/>
        <w:autoSpaceDN w:val="0"/>
        <w:adjustRightInd w:val="0"/>
        <w:spacing w:line="480" w:lineRule="auto"/>
        <w:ind w:left="709"/>
      </w:pPr>
      <w:r>
        <w:rPr>
          <w:lang w:val="en"/>
        </w:rPr>
        <w:tab/>
      </w:r>
      <w:r>
        <w:rPr>
          <w:lang w:val="en"/>
        </w:rPr>
        <w:tab/>
      </w:r>
      <w:r w:rsidR="00412F19">
        <w:rPr>
          <w:lang w:val="en"/>
        </w:rPr>
        <w:t xml:space="preserve">Table 3 shows Southwest Airlines receiving good and above average scores in nine of the twelve key factors. The closest airline with the best scores was American West that scored good and above average in half of the factors. </w:t>
      </w:r>
      <w:r w:rsidR="008D2810">
        <w:rPr>
          <w:lang w:val="en"/>
        </w:rPr>
        <w:t xml:space="preserve">The creative and innovative leadership of Southwest Airlines has created an organizational culture capable of adapting to even the most difficult times and continue </w:t>
      </w:r>
      <w:r w:rsidR="00A93226">
        <w:rPr>
          <w:lang w:val="en"/>
        </w:rPr>
        <w:t>a growth path.</w:t>
      </w:r>
      <w:r w:rsidR="008D2810">
        <w:rPr>
          <w:lang w:val="en"/>
        </w:rPr>
        <w:t xml:space="preserve">  </w:t>
      </w:r>
      <w:r w:rsidR="00C231DF" w:rsidRPr="008D2810">
        <w:rPr>
          <w:lang w:val="en"/>
        </w:rPr>
        <w:t>“Based on this research we believe that companies that engage not just the minds, but also the hearts and emotions of their employees, will be more profitable” (</w:t>
      </w:r>
      <w:proofErr w:type="spellStart"/>
      <w:r w:rsidR="00C231DF" w:rsidRPr="008D2810">
        <w:rPr>
          <w:lang w:val="en"/>
        </w:rPr>
        <w:t>Milliman</w:t>
      </w:r>
      <w:proofErr w:type="spellEnd"/>
      <w:r w:rsidR="00C231DF" w:rsidRPr="008D2810">
        <w:rPr>
          <w:lang w:val="en"/>
        </w:rPr>
        <w:t>, et al.,  1999, p. ).</w:t>
      </w:r>
      <w:r w:rsidR="00F62BF8" w:rsidRPr="008D2810">
        <w:t xml:space="preserve"> </w:t>
      </w:r>
      <w:proofErr w:type="gramStart"/>
      <w:r w:rsidR="00F62BF8" w:rsidRPr="008D2810">
        <w:t>“Southwest is the only major airline in U.S. aviation history to have been profitable every year since its inception” (</w:t>
      </w:r>
      <w:proofErr w:type="spellStart"/>
      <w:r w:rsidR="00F62BF8" w:rsidRPr="008D2810">
        <w:t>Boguslaski</w:t>
      </w:r>
      <w:proofErr w:type="spellEnd"/>
      <w:r w:rsidR="00F62BF8" w:rsidRPr="008D2810">
        <w:t>, Ito, Lee, 2004, p. 320).</w:t>
      </w:r>
      <w:proofErr w:type="gramEnd"/>
    </w:p>
    <w:p w:rsidR="00AB5207" w:rsidRDefault="00AB5207" w:rsidP="008F52C4">
      <w:pPr>
        <w:autoSpaceDE w:val="0"/>
        <w:autoSpaceDN w:val="0"/>
        <w:adjustRightInd w:val="0"/>
        <w:rPr>
          <w:sz w:val="20"/>
          <w:szCs w:val="20"/>
        </w:rPr>
      </w:pPr>
    </w:p>
    <w:p w:rsidR="00AB5207" w:rsidRPr="006955C1" w:rsidRDefault="008F3E3C" w:rsidP="006955C1">
      <w:pPr>
        <w:autoSpaceDE w:val="0"/>
        <w:autoSpaceDN w:val="0"/>
        <w:adjustRightInd w:val="0"/>
        <w:rPr>
          <w:b/>
        </w:rPr>
      </w:pPr>
      <w:r w:rsidRPr="006955C1">
        <w:rPr>
          <w:b/>
        </w:rPr>
        <w:t>REFERENCES</w:t>
      </w:r>
    </w:p>
    <w:p w:rsidR="008F3E3C" w:rsidRDefault="008F3E3C" w:rsidP="00AB5207">
      <w:pPr>
        <w:autoSpaceDE w:val="0"/>
        <w:autoSpaceDN w:val="0"/>
        <w:adjustRightInd w:val="0"/>
        <w:jc w:val="center"/>
      </w:pPr>
    </w:p>
    <w:p w:rsidR="008F3E3C" w:rsidRDefault="008F3E3C" w:rsidP="00775B68">
      <w:pPr>
        <w:autoSpaceDE w:val="0"/>
        <w:autoSpaceDN w:val="0"/>
        <w:adjustRightInd w:val="0"/>
      </w:pPr>
    </w:p>
    <w:p w:rsidR="004F02C4" w:rsidRPr="00F30799" w:rsidRDefault="004F02C4" w:rsidP="00BB0ADF">
      <w:pPr>
        <w:ind w:left="1412" w:hanging="706"/>
        <w:contextualSpacing/>
        <w:rPr>
          <w:lang w:val="en"/>
        </w:rPr>
      </w:pPr>
      <w:r w:rsidRPr="00F30799">
        <w:rPr>
          <w:lang w:val="en"/>
        </w:rPr>
        <w:t>Abu</w:t>
      </w:r>
      <w:r>
        <w:rPr>
          <w:lang w:val="en"/>
        </w:rPr>
        <w:t xml:space="preserve"> R</w:t>
      </w:r>
      <w:proofErr w:type="gramStart"/>
      <w:r>
        <w:rPr>
          <w:lang w:val="en"/>
        </w:rPr>
        <w:t>. ,</w:t>
      </w:r>
      <w:proofErr w:type="gramEnd"/>
      <w:r>
        <w:rPr>
          <w:lang w:val="en"/>
        </w:rPr>
        <w:t xml:space="preserve"> </w:t>
      </w:r>
      <w:proofErr w:type="spellStart"/>
      <w:r>
        <w:rPr>
          <w:lang w:val="en"/>
        </w:rPr>
        <w:t>Latif</w:t>
      </w:r>
      <w:proofErr w:type="spellEnd"/>
      <w:r>
        <w:rPr>
          <w:lang w:val="en"/>
        </w:rPr>
        <w:t xml:space="preserve"> A.</w:t>
      </w:r>
      <w:r w:rsidRPr="00F30799">
        <w:rPr>
          <w:lang w:val="en"/>
        </w:rPr>
        <w:t xml:space="preserve">, </w:t>
      </w:r>
      <w:proofErr w:type="spellStart"/>
      <w:r w:rsidRPr="00F30799">
        <w:rPr>
          <w:lang w:val="en"/>
        </w:rPr>
        <w:t>Chee</w:t>
      </w:r>
      <w:proofErr w:type="spellEnd"/>
      <w:r>
        <w:rPr>
          <w:lang w:val="en"/>
        </w:rPr>
        <w:t xml:space="preserve"> L. (2008, Summer). 'How we do things around here': Implications of corporate culture on j</w:t>
      </w:r>
      <w:r w:rsidRPr="00F30799">
        <w:rPr>
          <w:lang w:val="en"/>
        </w:rPr>
        <w:t xml:space="preserve">ob </w:t>
      </w:r>
      <w:r>
        <w:rPr>
          <w:lang w:val="en"/>
        </w:rPr>
        <w:t>p</w:t>
      </w:r>
      <w:r w:rsidRPr="00F30799">
        <w:rPr>
          <w:lang w:val="en"/>
        </w:rPr>
        <w:t>erformance</w:t>
      </w:r>
      <w:r>
        <w:rPr>
          <w:lang w:val="en"/>
        </w:rPr>
        <w:t xml:space="preserve">. </w:t>
      </w:r>
      <w:r w:rsidRPr="00F30799">
        <w:rPr>
          <w:i/>
          <w:iCs/>
          <w:lang w:val="en"/>
        </w:rPr>
        <w:t>The Business Review</w:t>
      </w:r>
      <w:proofErr w:type="gramStart"/>
      <w:r w:rsidRPr="00F30799">
        <w:rPr>
          <w:i/>
          <w:iCs/>
          <w:lang w:val="en"/>
        </w:rPr>
        <w:t>,9</w:t>
      </w:r>
      <w:proofErr w:type="gramEnd"/>
      <w:r>
        <w:rPr>
          <w:lang w:val="en"/>
        </w:rPr>
        <w:t>(2) 339-345.</w:t>
      </w:r>
    </w:p>
    <w:p w:rsidR="004F02C4" w:rsidRDefault="004F02C4" w:rsidP="00BB0ADF">
      <w:pPr>
        <w:ind w:left="1412" w:hanging="706"/>
        <w:contextualSpacing/>
      </w:pPr>
      <w:r>
        <w:rPr>
          <w:lang w:val="en"/>
        </w:rPr>
        <w:t xml:space="preserve">            </w:t>
      </w:r>
      <w:r w:rsidRPr="00F30799">
        <w:rPr>
          <w:lang w:val="en"/>
        </w:rPr>
        <w:t xml:space="preserve">Retrieved November 14, 2009 from </w:t>
      </w:r>
      <w:r w:rsidRPr="004F02C4">
        <w:t>http://proquest.umi.com.proxy1.ncu.edu/pqdweb?did=1617905151&amp;sid=4&amp;Fmt=3&amp;clientId=52110&amp;RQT=309&amp;VName=PQD</w:t>
      </w:r>
    </w:p>
    <w:p w:rsidR="00BB0ADF" w:rsidRDefault="00BB0ADF" w:rsidP="00BB0ADF">
      <w:pPr>
        <w:tabs>
          <w:tab w:val="left" w:pos="1050"/>
        </w:tabs>
        <w:ind w:left="1418" w:hanging="709"/>
        <w:contextualSpacing/>
      </w:pPr>
    </w:p>
    <w:p w:rsidR="004F02C4" w:rsidRPr="00C20A9F" w:rsidRDefault="004F02C4" w:rsidP="00BB0ADF">
      <w:pPr>
        <w:tabs>
          <w:tab w:val="left" w:pos="1050"/>
        </w:tabs>
        <w:ind w:left="1418" w:hanging="709"/>
        <w:contextualSpacing/>
        <w:rPr>
          <w:lang w:val="en"/>
        </w:rPr>
      </w:pPr>
      <w:proofErr w:type="spellStart"/>
      <w:proofErr w:type="gramStart"/>
      <w:r>
        <w:t>Arnoult</w:t>
      </w:r>
      <w:proofErr w:type="spellEnd"/>
      <w:r>
        <w:t>, S. (2009, January).</w:t>
      </w:r>
      <w:proofErr w:type="gramEnd"/>
      <w:r>
        <w:t xml:space="preserve"> </w:t>
      </w:r>
      <w:proofErr w:type="gramStart"/>
      <w:r>
        <w:t>The vision t</w:t>
      </w:r>
      <w:r w:rsidRPr="00C20A9F">
        <w:t>hing</w:t>
      </w:r>
      <w:r>
        <w:t>.</w:t>
      </w:r>
      <w:proofErr w:type="gramEnd"/>
      <w:r>
        <w:t xml:space="preserve"> </w:t>
      </w:r>
      <w:proofErr w:type="gramStart"/>
      <w:r w:rsidRPr="00C20A9F">
        <w:rPr>
          <w:i/>
          <w:iCs/>
          <w:lang w:val="en"/>
        </w:rPr>
        <w:t>Air Transportation World</w:t>
      </w:r>
      <w:r>
        <w:rPr>
          <w:i/>
          <w:iCs/>
          <w:lang w:val="en"/>
        </w:rPr>
        <w:t>,</w:t>
      </w:r>
      <w:r w:rsidRPr="00C20A9F">
        <w:rPr>
          <w:lang w:val="en"/>
        </w:rPr>
        <w:t xml:space="preserve"> </w:t>
      </w:r>
      <w:r w:rsidRPr="00C20A9F">
        <w:rPr>
          <w:i/>
          <w:iCs/>
          <w:lang w:val="en"/>
        </w:rPr>
        <w:t>38</w:t>
      </w:r>
      <w:r>
        <w:rPr>
          <w:lang w:val="en"/>
        </w:rPr>
        <w:t>(1).</w:t>
      </w:r>
      <w:proofErr w:type="gramEnd"/>
      <w:r w:rsidRPr="00C20A9F">
        <w:rPr>
          <w:lang w:val="en"/>
        </w:rPr>
        <w:t xml:space="preserve"> 52-53</w:t>
      </w:r>
    </w:p>
    <w:p w:rsidR="004F02C4" w:rsidRDefault="004F02C4" w:rsidP="00BB0ADF">
      <w:pPr>
        <w:tabs>
          <w:tab w:val="left" w:pos="1050"/>
        </w:tabs>
        <w:ind w:left="1418" w:hanging="709"/>
        <w:contextualSpacing/>
        <w:rPr>
          <w:lang w:val="en"/>
        </w:rPr>
      </w:pPr>
      <w:r>
        <w:rPr>
          <w:lang w:val="en"/>
        </w:rPr>
        <w:tab/>
      </w:r>
      <w:r>
        <w:rPr>
          <w:lang w:val="en"/>
        </w:rPr>
        <w:tab/>
      </w:r>
      <w:proofErr w:type="spellStart"/>
      <w:r w:rsidRPr="00C20A9F">
        <w:rPr>
          <w:lang w:val="en"/>
        </w:rPr>
        <w:t>Retrived</w:t>
      </w:r>
      <w:proofErr w:type="spellEnd"/>
      <w:r w:rsidRPr="00C20A9F">
        <w:rPr>
          <w:lang w:val="en"/>
        </w:rPr>
        <w:t xml:space="preserve"> November 14, 2009, form </w:t>
      </w:r>
      <w:r w:rsidR="00BE6D8E" w:rsidRPr="00BE6D8E">
        <w:rPr>
          <w:lang w:val="en"/>
        </w:rPr>
        <w:t>http://proxy1.ncu.edu/login?url=http://search.ebscohost.com/login.aspx?direct=true&amp;db=bsh&amp;AN=3930886&amp;site=ehost-live</w:t>
      </w:r>
    </w:p>
    <w:p w:rsidR="00BB0ADF" w:rsidRDefault="00BB0ADF" w:rsidP="00BB0ADF">
      <w:pPr>
        <w:autoSpaceDE w:val="0"/>
        <w:autoSpaceDN w:val="0"/>
        <w:adjustRightInd w:val="0"/>
        <w:ind w:left="1418" w:hanging="709"/>
        <w:contextualSpacing/>
      </w:pPr>
    </w:p>
    <w:p w:rsidR="00BE6D8E" w:rsidRPr="00CD7761" w:rsidRDefault="00BE6D8E" w:rsidP="00BB0ADF">
      <w:pPr>
        <w:autoSpaceDE w:val="0"/>
        <w:autoSpaceDN w:val="0"/>
        <w:adjustRightInd w:val="0"/>
        <w:ind w:left="1418" w:hanging="709"/>
        <w:contextualSpacing/>
      </w:pPr>
      <w:proofErr w:type="spellStart"/>
      <w:r>
        <w:t>Boguslaski</w:t>
      </w:r>
      <w:proofErr w:type="spellEnd"/>
      <w:r>
        <w:t xml:space="preserve">, C., Lee, H., &amp; Lee, D. (2004) </w:t>
      </w:r>
      <w:r w:rsidRPr="00CD7761">
        <w:t>Entry Patterns in the Southwest Airlines</w:t>
      </w:r>
    </w:p>
    <w:p w:rsidR="00BE6D8E" w:rsidRPr="00D96474" w:rsidRDefault="00BE6D8E" w:rsidP="00BB0ADF">
      <w:pPr>
        <w:autoSpaceDE w:val="0"/>
        <w:autoSpaceDN w:val="0"/>
        <w:adjustRightInd w:val="0"/>
        <w:ind w:left="1418"/>
        <w:contextualSpacing/>
      </w:pPr>
      <w:proofErr w:type="gramStart"/>
      <w:r w:rsidRPr="00CD7761">
        <w:t>Route System</w:t>
      </w:r>
      <w:r>
        <w:t>.</w:t>
      </w:r>
      <w:proofErr w:type="gramEnd"/>
      <w:r>
        <w:t xml:space="preserve"> </w:t>
      </w:r>
      <w:proofErr w:type="gramStart"/>
      <w:r w:rsidRPr="00CD7761">
        <w:rPr>
          <w:i/>
          <w:iCs/>
        </w:rPr>
        <w:t>Review of Industrial Organization</w:t>
      </w:r>
      <w:r>
        <w:rPr>
          <w:i/>
          <w:iCs/>
        </w:rPr>
        <w:t>,</w:t>
      </w:r>
      <w:r w:rsidRPr="00CD7761">
        <w:rPr>
          <w:i/>
          <w:iCs/>
        </w:rPr>
        <w:t xml:space="preserve"> </w:t>
      </w:r>
      <w:r w:rsidRPr="00CD7761">
        <w:t>25</w:t>
      </w:r>
      <w:r>
        <w:t>(1).</w:t>
      </w:r>
      <w:proofErr w:type="gramEnd"/>
      <w:r>
        <w:t xml:space="preserve"> </w:t>
      </w:r>
      <w:proofErr w:type="gramStart"/>
      <w:r w:rsidRPr="00CD7761">
        <w:t>317</w:t>
      </w:r>
      <w:r>
        <w:t>–350.</w:t>
      </w:r>
      <w:proofErr w:type="gramEnd"/>
      <w:r>
        <w:t xml:space="preserve"> Retrieved November 12, 2009, from </w:t>
      </w:r>
      <w:r w:rsidRPr="000F247A">
        <w:t>http://xt6nc6eu9q.search.serialssolutions.com/?genre=article&amp;isbn=&amp;issn=0889938X&amp;title=Review+of+Industrial+Organization&amp;volume=25&amp;issue=3&amp;date=20041101&amp;atitle=Entry+Patterns+in+the+Southwest+Airlines+Route+System.&amp;aulast=Boguslaski%2c+Charles&amp;spage=317&amp;sid=EBSCO:Business+Source+Elite&amp;pid=</w:t>
      </w:r>
    </w:p>
    <w:p w:rsidR="00BB0ADF" w:rsidRDefault="00BB0ADF" w:rsidP="00BB0ADF">
      <w:pPr>
        <w:ind w:left="1418" w:hanging="709"/>
        <w:contextualSpacing/>
      </w:pPr>
    </w:p>
    <w:p w:rsidR="00BE6D8E" w:rsidRDefault="00BE6D8E" w:rsidP="00BB0ADF">
      <w:pPr>
        <w:ind w:left="1418" w:hanging="709"/>
        <w:contextualSpacing/>
      </w:pPr>
      <w:r>
        <w:t xml:space="preserve">Bryant, E. (2007). </w:t>
      </w:r>
      <w:proofErr w:type="gramStart"/>
      <w:r w:rsidRPr="00EF7B8A">
        <w:t>Leadership, Southwest Style</w:t>
      </w:r>
      <w:r>
        <w:t>.</w:t>
      </w:r>
      <w:proofErr w:type="gramEnd"/>
      <w:r>
        <w:t xml:space="preserve"> </w:t>
      </w:r>
      <w:r>
        <w:rPr>
          <w:i/>
          <w:iCs/>
        </w:rPr>
        <w:t>T+D, 61</w:t>
      </w:r>
      <w:r>
        <w:t xml:space="preserve">(12), 36-39. Retrieved November 12, 2009, from </w:t>
      </w:r>
      <w:r w:rsidRPr="00BE6D8E">
        <w:t>http://firstsearch.oclc.org.proxy1.ncu.edu/html/webscript.html:%3Asessionid=fsapp6-55675-g1xlqc4l-2gfjpj:sessionid=fsapp6-55675-g1xlqc4l-2gfjpj</w:t>
      </w:r>
      <w:r w:rsidRPr="003258F2">
        <w:t>:</w:t>
      </w:r>
    </w:p>
    <w:p w:rsidR="00BB0ADF" w:rsidRDefault="00BB0ADF" w:rsidP="00BB0ADF">
      <w:pPr>
        <w:tabs>
          <w:tab w:val="left" w:pos="709"/>
        </w:tabs>
        <w:ind w:left="1418" w:hanging="709"/>
        <w:contextualSpacing/>
        <w:rPr>
          <w:lang w:val="en"/>
        </w:rPr>
      </w:pPr>
    </w:p>
    <w:p w:rsidR="00BE6D8E" w:rsidRDefault="00BE0144" w:rsidP="00BB0ADF">
      <w:pPr>
        <w:tabs>
          <w:tab w:val="left" w:pos="709"/>
        </w:tabs>
        <w:ind w:left="1418" w:hanging="709"/>
        <w:contextualSpacing/>
      </w:pPr>
      <w:hyperlink r:id="rId9" w:history="1">
        <w:proofErr w:type="gramStart"/>
        <w:r w:rsidR="00BE6D8E" w:rsidRPr="00820C1C">
          <w:rPr>
            <w:lang w:val="en"/>
          </w:rPr>
          <w:t>Chakraborty</w:t>
        </w:r>
      </w:hyperlink>
      <w:r w:rsidR="00BE6D8E" w:rsidRPr="00820C1C">
        <w:rPr>
          <w:lang w:val="en"/>
        </w:rPr>
        <w:t>,</w:t>
      </w:r>
      <w:r w:rsidR="00BE6D8E">
        <w:rPr>
          <w:lang w:val="en"/>
        </w:rPr>
        <w:t xml:space="preserve"> S. K. &amp;</w:t>
      </w:r>
      <w:r w:rsidR="00BE6D8E" w:rsidRPr="00820C1C">
        <w:rPr>
          <w:lang w:val="en"/>
        </w:rPr>
        <w:t xml:space="preserve"> </w:t>
      </w:r>
      <w:hyperlink r:id="rId10" w:history="1">
        <w:r w:rsidR="00BE6D8E" w:rsidRPr="00820C1C">
          <w:rPr>
            <w:lang w:val="en"/>
          </w:rPr>
          <w:t>Chakraborty</w:t>
        </w:r>
      </w:hyperlink>
      <w:r w:rsidR="00BE6D8E">
        <w:rPr>
          <w:lang w:val="en"/>
        </w:rPr>
        <w:t>, D. (2004).</w:t>
      </w:r>
      <w:proofErr w:type="gramEnd"/>
      <w:r w:rsidR="00BE6D8E">
        <w:rPr>
          <w:lang w:val="en"/>
        </w:rPr>
        <w:t xml:space="preserve"> </w:t>
      </w:r>
      <w:r w:rsidR="00BE6D8E" w:rsidRPr="00820C1C">
        <w:rPr>
          <w:lang w:val="en"/>
        </w:rPr>
        <w:t>The transformed leader and spiritual psychology: A few insights</w:t>
      </w:r>
      <w:r w:rsidR="00BE6D8E">
        <w:rPr>
          <w:lang w:val="en"/>
        </w:rPr>
        <w:t xml:space="preserve">. </w:t>
      </w:r>
      <w:hyperlink r:id="rId11" w:history="1">
        <w:r w:rsidR="00BE6D8E" w:rsidRPr="00820C1C">
          <w:rPr>
            <w:i/>
            <w:iCs/>
            <w:lang w:val="en"/>
          </w:rPr>
          <w:t>Journal of Organizational Change Management</w:t>
        </w:r>
      </w:hyperlink>
      <w:r w:rsidR="00BE6D8E">
        <w:rPr>
          <w:i/>
          <w:iCs/>
          <w:lang w:val="en"/>
        </w:rPr>
        <w:t>,</w:t>
      </w:r>
      <w:r w:rsidR="00BE6D8E">
        <w:rPr>
          <w:lang w:val="en"/>
        </w:rPr>
        <w:t xml:space="preserve"> </w:t>
      </w:r>
      <w:r w:rsidR="00BE6D8E" w:rsidRPr="00820C1C">
        <w:rPr>
          <w:i/>
          <w:iCs/>
          <w:lang w:val="en"/>
        </w:rPr>
        <w:t>17</w:t>
      </w:r>
      <w:r w:rsidR="00BE6D8E">
        <w:rPr>
          <w:lang w:val="en"/>
        </w:rPr>
        <w:t>(2</w:t>
      </w:r>
      <w:proofErr w:type="gramStart"/>
      <w:r w:rsidR="00BE6D8E">
        <w:rPr>
          <w:lang w:val="en"/>
        </w:rPr>
        <w:t>)  194</w:t>
      </w:r>
      <w:proofErr w:type="gramEnd"/>
      <w:r w:rsidR="00BE6D8E">
        <w:rPr>
          <w:lang w:val="en"/>
        </w:rPr>
        <w:t xml:space="preserve">-210. </w:t>
      </w:r>
      <w:proofErr w:type="spellStart"/>
      <w:r w:rsidR="00BE6D8E" w:rsidRPr="00820C1C">
        <w:rPr>
          <w:lang w:val="en"/>
        </w:rPr>
        <w:t>Retrived</w:t>
      </w:r>
      <w:proofErr w:type="spellEnd"/>
      <w:r w:rsidR="00BE6D8E" w:rsidRPr="00820C1C">
        <w:rPr>
          <w:lang w:val="en"/>
        </w:rPr>
        <w:t xml:space="preserve"> November 14, 2009, from </w:t>
      </w:r>
      <w:r w:rsidR="00BE6D8E" w:rsidRPr="00BE6D8E">
        <w:t>http://proquest.umi.com.proxy1.ncu.edu/pqdweb?did=634635871&amp;sid=15&amp;Fmt=4&amp;clientId=52110&amp;RQT=309&amp;VName=PQD</w:t>
      </w:r>
    </w:p>
    <w:p w:rsidR="00BB0ADF" w:rsidRDefault="00BB0ADF" w:rsidP="00BB0ADF">
      <w:pPr>
        <w:ind w:left="1418" w:hanging="709"/>
        <w:contextualSpacing/>
      </w:pPr>
    </w:p>
    <w:p w:rsidR="00BE6D8E" w:rsidRDefault="00BE6D8E" w:rsidP="00BB0ADF">
      <w:pPr>
        <w:ind w:left="1418" w:hanging="709"/>
        <w:contextualSpacing/>
      </w:pPr>
      <w:proofErr w:type="gramStart"/>
      <w:r>
        <w:t>Dalton, C. M. (2005, September/October).</w:t>
      </w:r>
      <w:proofErr w:type="gramEnd"/>
      <w:r>
        <w:t xml:space="preserve"> </w:t>
      </w:r>
      <w:hyperlink r:id="rId12" w:tgtFrame="_blank" w:history="1">
        <w:r w:rsidRPr="00540F76">
          <w:t>The culture of blame.</w:t>
        </w:r>
      </w:hyperlink>
      <w:r w:rsidRPr="00227EF4">
        <w:rPr>
          <w:i/>
          <w:iCs/>
        </w:rPr>
        <w:t>Business Horizons</w:t>
      </w:r>
      <w:r>
        <w:t xml:space="preserve"> </w:t>
      </w:r>
      <w:r w:rsidRPr="00227EF4">
        <w:rPr>
          <w:i/>
          <w:iCs/>
        </w:rPr>
        <w:t>48</w:t>
      </w:r>
      <w:r w:rsidRPr="00227EF4">
        <w:t>(5)</w:t>
      </w:r>
      <w:r>
        <w:rPr>
          <w:i/>
          <w:iCs/>
        </w:rPr>
        <w:t xml:space="preserve"> </w:t>
      </w:r>
      <w:r w:rsidRPr="00540F76">
        <w:t>367</w:t>
      </w:r>
      <w:r>
        <w:t>-369. Retriev</w:t>
      </w:r>
      <w:r w:rsidRPr="00540F76">
        <w:t xml:space="preserve">ed November 12, 2009, from </w:t>
      </w:r>
      <w:r w:rsidR="003C6EBD" w:rsidRPr="003C6EBD">
        <w:t>http://firstsearch.oclc.org.proxy1.ncu.edu/html/webscript.html:%3Asessionid=fsapp6-58103-g1xmxzzq-xnb4z1:sessionid=fsapp6-58103-g1xmxzzq-xnb4z1</w:t>
      </w:r>
      <w:r w:rsidRPr="00540F76">
        <w:t>:</w:t>
      </w:r>
    </w:p>
    <w:p w:rsidR="00BB0ADF" w:rsidRDefault="00BB0ADF" w:rsidP="00BB0ADF">
      <w:pPr>
        <w:autoSpaceDE w:val="0"/>
        <w:autoSpaceDN w:val="0"/>
        <w:adjustRightInd w:val="0"/>
        <w:ind w:left="1418" w:hanging="709"/>
        <w:contextualSpacing/>
      </w:pPr>
    </w:p>
    <w:p w:rsidR="003C6EBD" w:rsidRPr="003C6EBD" w:rsidRDefault="003C6EBD" w:rsidP="00BB0ADF">
      <w:pPr>
        <w:autoSpaceDE w:val="0"/>
        <w:autoSpaceDN w:val="0"/>
        <w:adjustRightInd w:val="0"/>
        <w:ind w:left="1418" w:hanging="709"/>
        <w:contextualSpacing/>
      </w:pPr>
      <w:proofErr w:type="spellStart"/>
      <w:proofErr w:type="gramStart"/>
      <w:r>
        <w:t>Jeanquart</w:t>
      </w:r>
      <w:proofErr w:type="spellEnd"/>
      <w:r>
        <w:t>, S. M., &amp; Glynn, W. M. (2005).</w:t>
      </w:r>
      <w:proofErr w:type="gramEnd"/>
      <w:r>
        <w:t xml:space="preserve"> </w:t>
      </w:r>
      <w:proofErr w:type="gramStart"/>
      <w:r w:rsidRPr="003C6EBD">
        <w:t>Positi</w:t>
      </w:r>
      <w:r>
        <w:t>oning southwest a</w:t>
      </w:r>
      <w:r w:rsidRPr="003C6EBD">
        <w:t>irlines through employee</w:t>
      </w:r>
      <w:r>
        <w:t xml:space="preserve"> </w:t>
      </w:r>
      <w:r w:rsidRPr="003C6EBD">
        <w:t>branding</w:t>
      </w:r>
      <w:r>
        <w:t>.</w:t>
      </w:r>
      <w:proofErr w:type="gramEnd"/>
      <w:r>
        <w:t xml:space="preserve"> </w:t>
      </w:r>
      <w:r w:rsidRPr="003C6EBD">
        <w:rPr>
          <w:i/>
          <w:iCs/>
        </w:rPr>
        <w:t>Business Horizons</w:t>
      </w:r>
      <w:r w:rsidRPr="003C6EBD">
        <w:t xml:space="preserve"> </w:t>
      </w:r>
      <w:r w:rsidRPr="003C6EBD">
        <w:rPr>
          <w:i/>
          <w:iCs/>
        </w:rPr>
        <w:t>48</w:t>
      </w:r>
      <w:r>
        <w:t>(1)</w:t>
      </w:r>
      <w:r w:rsidRPr="003C6EBD">
        <w:t>, 535-545</w:t>
      </w:r>
      <w:r>
        <w:t xml:space="preserve">. </w:t>
      </w:r>
      <w:proofErr w:type="gramStart"/>
      <w:r w:rsidRPr="003C6EBD">
        <w:t>Retrieved  November</w:t>
      </w:r>
      <w:proofErr w:type="gramEnd"/>
      <w:r w:rsidRPr="003C6EBD">
        <w:t>, 14, 2009, from http://firstsearch.oclc.org.proxy1.ncu.edu/html/webscript.html:%3Asessionid=fsapp8-52634-g20fwzxk-qez7qi:sessionid=fsapp8-52634-g20fwzxk-qez7qi:</w:t>
      </w:r>
    </w:p>
    <w:p w:rsidR="00BB0ADF" w:rsidRDefault="00BB0ADF" w:rsidP="00BB0ADF">
      <w:pPr>
        <w:pStyle w:val="authors"/>
        <w:shd w:val="clear" w:color="auto" w:fill="FFFFFF"/>
        <w:spacing w:after="0"/>
        <w:ind w:left="1418" w:hanging="709"/>
        <w:contextualSpacing/>
        <w:rPr>
          <w:rFonts w:ascii="Times New Roman" w:hAnsi="Times New Roman" w:cs="Times New Roman"/>
          <w:b w:val="0"/>
          <w:bCs w:val="0"/>
          <w:color w:val="auto"/>
          <w:sz w:val="24"/>
          <w:szCs w:val="24"/>
          <w:lang w:val="en"/>
        </w:rPr>
      </w:pPr>
    </w:p>
    <w:p w:rsidR="00BE6D8E" w:rsidRDefault="00BE6D8E" w:rsidP="00BB0ADF">
      <w:pPr>
        <w:pStyle w:val="authors"/>
        <w:shd w:val="clear" w:color="auto" w:fill="FFFFFF"/>
        <w:spacing w:after="0"/>
        <w:ind w:left="1418" w:hanging="709"/>
        <w:contextualSpacing/>
        <w:rPr>
          <w:rFonts w:ascii="Times New Roman" w:hAnsi="Times New Roman" w:cs="Times New Roman"/>
          <w:b w:val="0"/>
          <w:bCs w:val="0"/>
          <w:color w:val="auto"/>
          <w:sz w:val="24"/>
          <w:szCs w:val="24"/>
        </w:rPr>
      </w:pPr>
      <w:r w:rsidRPr="00F81B4C">
        <w:rPr>
          <w:rFonts w:ascii="Times New Roman" w:hAnsi="Times New Roman" w:cs="Times New Roman"/>
          <w:b w:val="0"/>
          <w:bCs w:val="0"/>
          <w:color w:val="auto"/>
          <w:sz w:val="24"/>
          <w:szCs w:val="24"/>
          <w:lang w:val="en"/>
        </w:rPr>
        <w:t xml:space="preserve">McCabe, R. M., (2009). Airline industry key success factors: The ability for airlines to succeed today is measured according to several key success factors. </w:t>
      </w:r>
      <w:proofErr w:type="spellStart"/>
      <w:proofErr w:type="gramStart"/>
      <w:r w:rsidRPr="00F81B4C">
        <w:rPr>
          <w:rFonts w:ascii="Times New Roman" w:hAnsi="Times New Roman" w:cs="Times New Roman"/>
          <w:b w:val="0"/>
          <w:bCs w:val="0"/>
          <w:i/>
          <w:iCs/>
          <w:color w:val="auto"/>
          <w:sz w:val="24"/>
          <w:szCs w:val="24"/>
          <w:lang w:val="en"/>
        </w:rPr>
        <w:t>Graziado</w:t>
      </w:r>
      <w:proofErr w:type="spellEnd"/>
      <w:r w:rsidRPr="00F81B4C">
        <w:rPr>
          <w:rFonts w:ascii="Times New Roman" w:hAnsi="Times New Roman" w:cs="Times New Roman"/>
          <w:b w:val="0"/>
          <w:bCs w:val="0"/>
          <w:i/>
          <w:iCs/>
          <w:color w:val="auto"/>
          <w:sz w:val="24"/>
          <w:szCs w:val="24"/>
          <w:lang w:val="en"/>
        </w:rPr>
        <w:t xml:space="preserve"> Business Report.</w:t>
      </w:r>
      <w:proofErr w:type="gramEnd"/>
      <w:r w:rsidRPr="00F81B4C">
        <w:rPr>
          <w:rFonts w:ascii="Times New Roman" w:hAnsi="Times New Roman" w:cs="Times New Roman"/>
          <w:b w:val="0"/>
          <w:bCs w:val="0"/>
          <w:i/>
          <w:iCs/>
          <w:color w:val="auto"/>
          <w:sz w:val="24"/>
          <w:szCs w:val="24"/>
          <w:lang w:val="en"/>
        </w:rPr>
        <w:t xml:space="preserve"> </w:t>
      </w:r>
      <w:r w:rsidRPr="00F81B4C">
        <w:rPr>
          <w:rFonts w:ascii="Times New Roman" w:hAnsi="Times New Roman" w:cs="Times New Roman"/>
          <w:b w:val="0"/>
          <w:bCs w:val="0"/>
          <w:color w:val="auto"/>
          <w:sz w:val="24"/>
          <w:szCs w:val="24"/>
        </w:rPr>
        <w:t xml:space="preserve">Retrieved November 14, 2009, from </w:t>
      </w:r>
      <w:r w:rsidRPr="00BE6D8E">
        <w:rPr>
          <w:rFonts w:ascii="Times New Roman" w:hAnsi="Times New Roman" w:cs="Times New Roman"/>
          <w:b w:val="0"/>
          <w:bCs w:val="0"/>
          <w:color w:val="auto"/>
          <w:sz w:val="24"/>
          <w:szCs w:val="24"/>
        </w:rPr>
        <w:t>http://gbr.pepperdine.edu/064/airlines.html</w:t>
      </w:r>
    </w:p>
    <w:p w:rsidR="00BB0ADF" w:rsidRDefault="00BB0ADF" w:rsidP="00BB0ADF">
      <w:pPr>
        <w:tabs>
          <w:tab w:val="left" w:pos="709"/>
        </w:tabs>
        <w:ind w:left="1418" w:hanging="709"/>
        <w:contextualSpacing/>
        <w:rPr>
          <w:lang w:val="en"/>
        </w:rPr>
      </w:pPr>
    </w:p>
    <w:p w:rsidR="00775B68" w:rsidRPr="004F02C4" w:rsidRDefault="00BE6D8E" w:rsidP="00BB0ADF">
      <w:pPr>
        <w:tabs>
          <w:tab w:val="left" w:pos="709"/>
        </w:tabs>
        <w:ind w:left="1418" w:hanging="709"/>
        <w:contextualSpacing/>
        <w:rPr>
          <w:lang w:val="en"/>
        </w:rPr>
      </w:pPr>
      <w:proofErr w:type="spellStart"/>
      <w:proofErr w:type="gramStart"/>
      <w:r w:rsidRPr="007E0D8F">
        <w:rPr>
          <w:lang w:val="en"/>
        </w:rPr>
        <w:t>Milliman</w:t>
      </w:r>
      <w:proofErr w:type="spellEnd"/>
      <w:r>
        <w:rPr>
          <w:lang w:val="en"/>
        </w:rPr>
        <w:t xml:space="preserve">, J., </w:t>
      </w:r>
      <w:r w:rsidRPr="007E0D8F">
        <w:rPr>
          <w:lang w:val="en"/>
        </w:rPr>
        <w:t>Ferguson</w:t>
      </w:r>
      <w:r>
        <w:rPr>
          <w:lang w:val="en"/>
        </w:rPr>
        <w:t xml:space="preserve"> J.</w:t>
      </w:r>
      <w:r w:rsidRPr="007E0D8F">
        <w:rPr>
          <w:lang w:val="en"/>
        </w:rPr>
        <w:t xml:space="preserve">, </w:t>
      </w:r>
      <w:proofErr w:type="spellStart"/>
      <w:r w:rsidRPr="007E0D8F">
        <w:rPr>
          <w:lang w:val="en"/>
        </w:rPr>
        <w:t>Trickett</w:t>
      </w:r>
      <w:proofErr w:type="spellEnd"/>
      <w:r>
        <w:rPr>
          <w:lang w:val="en"/>
        </w:rPr>
        <w:t xml:space="preserve"> D.</w:t>
      </w:r>
      <w:r w:rsidRPr="007E0D8F">
        <w:rPr>
          <w:lang w:val="en"/>
        </w:rPr>
        <w:t xml:space="preserve">, </w:t>
      </w:r>
      <w:r>
        <w:rPr>
          <w:lang w:val="en"/>
        </w:rPr>
        <w:t xml:space="preserve">&amp; </w:t>
      </w:r>
      <w:proofErr w:type="spellStart"/>
      <w:r w:rsidRPr="007E0D8F">
        <w:rPr>
          <w:lang w:val="en"/>
        </w:rPr>
        <w:t>Condemi</w:t>
      </w:r>
      <w:proofErr w:type="spellEnd"/>
      <w:r>
        <w:rPr>
          <w:lang w:val="en"/>
        </w:rPr>
        <w:t>, B. (1999).</w:t>
      </w:r>
      <w:proofErr w:type="gramEnd"/>
      <w:r>
        <w:rPr>
          <w:lang w:val="en"/>
        </w:rPr>
        <w:t xml:space="preserve"> </w:t>
      </w:r>
      <w:r w:rsidRPr="007E0D8F">
        <w:rPr>
          <w:lang w:val="en"/>
        </w:rPr>
        <w:t xml:space="preserve">Spirit and community at </w:t>
      </w:r>
      <w:r>
        <w:rPr>
          <w:lang w:val="en"/>
        </w:rPr>
        <w:t>southwest a</w:t>
      </w:r>
      <w:r w:rsidRPr="007E0D8F">
        <w:rPr>
          <w:lang w:val="en"/>
        </w:rPr>
        <w:t>irlines: An investigation of a spiritual values-based model</w:t>
      </w:r>
      <w:r>
        <w:rPr>
          <w:lang w:val="en"/>
        </w:rPr>
        <w:t xml:space="preserve">. </w:t>
      </w:r>
      <w:r>
        <w:rPr>
          <w:i/>
          <w:iCs/>
          <w:lang w:val="en"/>
        </w:rPr>
        <w:t>Journal of Organizational Change Management, 12</w:t>
      </w:r>
      <w:r>
        <w:rPr>
          <w:lang w:val="en"/>
        </w:rPr>
        <w:t xml:space="preserve">(3) 221-236. Retrieved November 12, from </w:t>
      </w:r>
      <w:r w:rsidRPr="00BE117D">
        <w:rPr>
          <w:lang w:val="en"/>
        </w:rPr>
        <w:t>http://xt6nc6eu9q.search.serialssolutions.com/?genre=article&amp;isbn=&amp;issn=09534814&amp;title=Journal+of+Organizational+Change+Management&amp;volume=12&amp;issue=3&amp;date=19990301&amp;atitle=Spirit+and+community+at+Southwest+Airlines%3a.&amp;aulast=Milliman%2c+John&amp;spage=221&amp;sid=EBSCO:Business+Source+Elite&amp;pid=</w:t>
      </w:r>
    </w:p>
    <w:p w:rsidR="00BB0ADF" w:rsidRDefault="00BB0ADF" w:rsidP="00BB0ADF">
      <w:pPr>
        <w:ind w:left="1418" w:hanging="709"/>
        <w:contextualSpacing/>
        <w:rPr>
          <w:kern w:val="36"/>
        </w:rPr>
      </w:pPr>
    </w:p>
    <w:p w:rsidR="00540F76" w:rsidRDefault="00540F76" w:rsidP="00BB0ADF">
      <w:pPr>
        <w:ind w:left="1418" w:hanging="709"/>
        <w:contextualSpacing/>
      </w:pPr>
      <w:proofErr w:type="gramStart"/>
      <w:r w:rsidRPr="00540F76">
        <w:rPr>
          <w:kern w:val="36"/>
        </w:rPr>
        <w:t>Peavey, B. (1998, October).</w:t>
      </w:r>
      <w:r w:rsidRPr="00540F76">
        <w:rPr>
          <w:lang w:val="en"/>
        </w:rPr>
        <w:t>The fun factor.</w:t>
      </w:r>
      <w:proofErr w:type="gramEnd"/>
      <w:r w:rsidRPr="00540F76">
        <w:rPr>
          <w:lang w:val="en"/>
        </w:rPr>
        <w:t xml:space="preserve"> </w:t>
      </w:r>
      <w:hyperlink r:id="rId13" w:history="1">
        <w:proofErr w:type="gramStart"/>
        <w:r w:rsidRPr="00540F76">
          <w:rPr>
            <w:i/>
            <w:iCs/>
            <w:lang w:val="en"/>
          </w:rPr>
          <w:t>Occupational Health &amp; Safety</w:t>
        </w:r>
      </w:hyperlink>
      <w:r w:rsidRPr="00540F76">
        <w:rPr>
          <w:i/>
          <w:iCs/>
          <w:lang w:val="en"/>
        </w:rPr>
        <w:t>, 67</w:t>
      </w:r>
      <w:r w:rsidRPr="00540F76">
        <w:rPr>
          <w:lang w:val="en"/>
        </w:rPr>
        <w:t>(10) 162- 165.</w:t>
      </w:r>
      <w:proofErr w:type="gramEnd"/>
      <w:r w:rsidRPr="00540F76">
        <w:rPr>
          <w:lang w:val="en"/>
        </w:rPr>
        <w:t xml:space="preserve"> </w:t>
      </w:r>
      <w:r w:rsidRPr="00540F76">
        <w:t xml:space="preserve">Retrieved November 12, 2009, from </w:t>
      </w:r>
      <w:r w:rsidR="00BE6D8E" w:rsidRPr="00360C6F">
        <w:t>http://xt6nc6eu9q.search.serialssolutions.com/?genre=article&amp;isbn=&amp;issn=03624064&amp;title=Occupational+Health+%26+Safety&amp;volume=67&amp;issue=10&amp;date=19981001&amp;atitle=The+Fun+Factor.&amp;aulast=Peavey%2c+Buck&amp;spage=162&amp;sid=EBSCO:Business+Source+Elite&amp;pid</w:t>
      </w:r>
      <w:r w:rsidRPr="00540F76">
        <w:t>=</w:t>
      </w:r>
    </w:p>
    <w:p w:rsidR="00BB0ADF" w:rsidRDefault="00BB0ADF" w:rsidP="00BB0ADF">
      <w:pPr>
        <w:ind w:left="1440" w:hanging="720"/>
        <w:contextualSpacing/>
      </w:pPr>
    </w:p>
    <w:p w:rsidR="00BE6D8E" w:rsidRDefault="00BE6D8E" w:rsidP="00BB0ADF">
      <w:pPr>
        <w:ind w:left="1440" w:hanging="720"/>
        <w:contextualSpacing/>
      </w:pPr>
      <w:r w:rsidRPr="005E4B4A">
        <w:t xml:space="preserve">Robbins, S. P. &amp; Judge, T. </w:t>
      </w:r>
      <w:proofErr w:type="gramStart"/>
      <w:r w:rsidRPr="005E4B4A">
        <w:t>A (2009).</w:t>
      </w:r>
      <w:proofErr w:type="gramEnd"/>
      <w:r w:rsidRPr="005E4B4A">
        <w:t xml:space="preserve"> </w:t>
      </w:r>
      <w:proofErr w:type="gramStart"/>
      <w:r>
        <w:t>Organizational Culture.</w:t>
      </w:r>
      <w:proofErr w:type="gramEnd"/>
      <w:r>
        <w:t xml:space="preserve"> In D. Parker&amp; J. Collins (Eds.), </w:t>
      </w:r>
      <w:r w:rsidRPr="004F28BD">
        <w:rPr>
          <w:i/>
          <w:iCs/>
        </w:rPr>
        <w:t>Organizational Behavior</w:t>
      </w:r>
      <w:r>
        <w:t xml:space="preserve"> (pp. 548-581). Upper Saddle River, New Jersey: Pearson Education, Inc.</w:t>
      </w:r>
    </w:p>
    <w:p w:rsidR="00BB0ADF" w:rsidRDefault="00BB0ADF" w:rsidP="00BB0ADF">
      <w:pPr>
        <w:ind w:left="1418" w:hanging="709"/>
        <w:contextualSpacing/>
        <w:rPr>
          <w:rStyle w:val="italic"/>
        </w:rPr>
      </w:pPr>
    </w:p>
    <w:p w:rsidR="00653A9A" w:rsidRDefault="00653A9A" w:rsidP="00BB0ADF">
      <w:pPr>
        <w:ind w:left="1418" w:hanging="709"/>
        <w:contextualSpacing/>
        <w:rPr>
          <w:rStyle w:val="italic"/>
        </w:rPr>
      </w:pPr>
    </w:p>
    <w:p w:rsidR="00653A9A" w:rsidRDefault="00653A9A" w:rsidP="00BB0ADF">
      <w:pPr>
        <w:ind w:left="1418" w:hanging="709"/>
        <w:contextualSpacing/>
        <w:rPr>
          <w:rStyle w:val="italic"/>
        </w:rPr>
      </w:pPr>
    </w:p>
    <w:p w:rsidR="00653A9A" w:rsidRDefault="00653A9A" w:rsidP="00BB0ADF">
      <w:pPr>
        <w:ind w:left="1418" w:hanging="709"/>
        <w:contextualSpacing/>
        <w:rPr>
          <w:rStyle w:val="italic"/>
        </w:rPr>
      </w:pPr>
    </w:p>
    <w:p w:rsidR="00DE4C37" w:rsidRDefault="00DE4C37" w:rsidP="00BB0ADF">
      <w:pPr>
        <w:ind w:left="1418" w:hanging="709"/>
        <w:contextualSpacing/>
      </w:pPr>
      <w:proofErr w:type="gramStart"/>
      <w:r w:rsidRPr="00DE4C37">
        <w:rPr>
          <w:rStyle w:val="italic"/>
        </w:rPr>
        <w:lastRenderedPageBreak/>
        <w:t>Sadri,</w:t>
      </w:r>
      <w:r>
        <w:rPr>
          <w:rStyle w:val="italic"/>
        </w:rPr>
        <w:t xml:space="preserve"> G. &amp;</w:t>
      </w:r>
      <w:r w:rsidRPr="00DE4C37">
        <w:rPr>
          <w:rStyle w:val="italic"/>
        </w:rPr>
        <w:t xml:space="preserve"> Lees</w:t>
      </w:r>
      <w:r>
        <w:rPr>
          <w:rStyle w:val="italic"/>
        </w:rPr>
        <w:t>, B. (2001).</w:t>
      </w:r>
      <w:proofErr w:type="gramEnd"/>
      <w:r w:rsidRPr="00DE4C37">
        <w:t xml:space="preserve"> </w:t>
      </w:r>
      <w:hyperlink r:id="rId14" w:history="1">
        <w:proofErr w:type="gramStart"/>
        <w:r w:rsidRPr="00DE4C37">
          <w:rPr>
            <w:rStyle w:val="Hyperlink"/>
            <w:color w:val="auto"/>
            <w:u w:val="none"/>
          </w:rPr>
          <w:t>Developing corporate culture as a competitive advantage</w:t>
        </w:r>
      </w:hyperlink>
      <w:r w:rsidRPr="00DE4C37">
        <w:rPr>
          <w:rStyle w:val="italic"/>
        </w:rPr>
        <w:t>.</w:t>
      </w:r>
      <w:proofErr w:type="gramEnd"/>
      <w:r w:rsidRPr="00DE4C37">
        <w:t xml:space="preserve"> </w:t>
      </w:r>
      <w:r w:rsidRPr="00DE4C37">
        <w:rPr>
          <w:rStyle w:val="bold"/>
          <w:i/>
          <w:iCs/>
        </w:rPr>
        <w:t>The Journal of Management Development</w:t>
      </w:r>
      <w:r>
        <w:rPr>
          <w:rStyle w:val="bold"/>
        </w:rPr>
        <w:t xml:space="preserve">, </w:t>
      </w:r>
      <w:r>
        <w:rPr>
          <w:rStyle w:val="bold"/>
          <w:i/>
          <w:iCs/>
        </w:rPr>
        <w:t>20</w:t>
      </w:r>
      <w:r>
        <w:rPr>
          <w:rStyle w:val="bold"/>
        </w:rPr>
        <w:t>(9/10)</w:t>
      </w:r>
      <w:r w:rsidRPr="00DE4C37">
        <w:t xml:space="preserve"> 853</w:t>
      </w:r>
      <w:r>
        <w:t>-859.</w:t>
      </w:r>
      <w:r w:rsidRPr="00DE4C37">
        <w:t xml:space="preserve">Retrieved November 12, 2009, from </w:t>
      </w:r>
      <w:r w:rsidR="00BE6D8E" w:rsidRPr="00360C6F">
        <w:t>http://xt6nc6eu9q.search.serialssolutions.com/?volume=20&amp;pid=info:sid/gale:ugnid:pres1571&amp;__char_set=utf8&amp;sid=gale:AONE&amp;aufirst=Golnaz&amp;title=Journal%20of%20Management%20Development&amp;atitle=Developing%20corporate%20culture%20as%20a%20competitive%20advantage.&amp;aulast=Sadri&amp;date=2001-09-01&amp;issue=9&amp;issn=0262-1711&amp;spage=853&amp;genre=bookitem</w:t>
      </w:r>
    </w:p>
    <w:p w:rsidR="00BB0ADF" w:rsidRDefault="00BB0ADF" w:rsidP="00BB0ADF">
      <w:pPr>
        <w:tabs>
          <w:tab w:val="left" w:pos="1050"/>
        </w:tabs>
        <w:ind w:left="1418" w:hanging="709"/>
        <w:contextualSpacing/>
        <w:rPr>
          <w:lang w:val="en"/>
        </w:rPr>
      </w:pPr>
    </w:p>
    <w:p w:rsidR="00BE6D8E" w:rsidRDefault="00653A9A" w:rsidP="00BB0ADF">
      <w:pPr>
        <w:tabs>
          <w:tab w:val="left" w:pos="1050"/>
        </w:tabs>
        <w:ind w:left="1418" w:hanging="709"/>
        <w:contextualSpacing/>
        <w:rPr>
          <w:lang w:val="en"/>
        </w:rPr>
      </w:pPr>
      <w:proofErr w:type="gramStart"/>
      <w:r>
        <w:rPr>
          <w:lang w:val="en"/>
        </w:rPr>
        <w:t>Southwest Airlines.</w:t>
      </w:r>
      <w:proofErr w:type="gramEnd"/>
      <w:r>
        <w:rPr>
          <w:lang w:val="en"/>
        </w:rPr>
        <w:t xml:space="preserve"> http://www.</w:t>
      </w:r>
      <w:r w:rsidR="00BE6D8E">
        <w:rPr>
          <w:lang w:val="en"/>
        </w:rPr>
        <w:t>southwest.com</w:t>
      </w:r>
      <w:r>
        <w:rPr>
          <w:lang w:val="en"/>
        </w:rPr>
        <w:t>/</w:t>
      </w:r>
    </w:p>
    <w:p w:rsidR="00BB0ADF" w:rsidRDefault="00BB0ADF" w:rsidP="00BB0ADF">
      <w:pPr>
        <w:ind w:left="1418" w:hanging="709"/>
        <w:contextualSpacing/>
      </w:pPr>
    </w:p>
    <w:p w:rsidR="00BE6D8E" w:rsidRPr="00775B68" w:rsidRDefault="00BE6D8E" w:rsidP="00BB0ADF">
      <w:pPr>
        <w:ind w:left="1418" w:hanging="709"/>
        <w:contextualSpacing/>
      </w:pPr>
      <w:proofErr w:type="gramStart"/>
      <w:r w:rsidRPr="00775B68">
        <w:t xml:space="preserve">Tierney, S. &amp; </w:t>
      </w:r>
      <w:proofErr w:type="spellStart"/>
      <w:r w:rsidRPr="00775B68">
        <w:t>Kuby</w:t>
      </w:r>
      <w:proofErr w:type="spellEnd"/>
      <w:r w:rsidRPr="00775B68">
        <w:t xml:space="preserve"> M.</w:t>
      </w:r>
      <w:r>
        <w:t xml:space="preserve"> (2008, February).</w:t>
      </w:r>
      <w:proofErr w:type="gramEnd"/>
      <w:r>
        <w:t xml:space="preserve"> </w:t>
      </w:r>
      <w:r>
        <w:rPr>
          <w:kern w:val="36"/>
        </w:rPr>
        <w:t>Airline and airport choice by passengers in multi-airport regions: The effect of southwest a</w:t>
      </w:r>
      <w:r w:rsidRPr="00775B68">
        <w:rPr>
          <w:kern w:val="36"/>
        </w:rPr>
        <w:t>irlines</w:t>
      </w:r>
      <w:r>
        <w:rPr>
          <w:kern w:val="36"/>
        </w:rPr>
        <w:t xml:space="preserve">. </w:t>
      </w:r>
      <w:r>
        <w:rPr>
          <w:i/>
          <w:iCs/>
          <w:kern w:val="36"/>
        </w:rPr>
        <w:t>The Professional Geographer, 60</w:t>
      </w:r>
      <w:r>
        <w:rPr>
          <w:kern w:val="36"/>
        </w:rPr>
        <w:t xml:space="preserve">(1), 15-32. </w:t>
      </w:r>
      <w:r w:rsidRPr="00775B68">
        <w:t xml:space="preserve">DOI: 10.1080/00330120701715218 </w:t>
      </w:r>
    </w:p>
    <w:p w:rsidR="00BB0ADF" w:rsidRDefault="00BB0ADF" w:rsidP="00BB0ADF">
      <w:pPr>
        <w:tabs>
          <w:tab w:val="left" w:pos="709"/>
        </w:tabs>
        <w:ind w:left="1418" w:hanging="709"/>
        <w:contextualSpacing/>
        <w:rPr>
          <w:i/>
          <w:iCs/>
          <w:lang w:val="en"/>
        </w:rPr>
      </w:pPr>
    </w:p>
    <w:p w:rsidR="007E0D8F" w:rsidRPr="00EF7B8A" w:rsidRDefault="00BE0144" w:rsidP="00BB0ADF">
      <w:pPr>
        <w:tabs>
          <w:tab w:val="left" w:pos="709"/>
        </w:tabs>
        <w:ind w:left="1418" w:hanging="709"/>
        <w:contextualSpacing/>
      </w:pPr>
      <w:hyperlink r:id="rId15" w:history="1">
        <w:r w:rsidR="00DE4C37" w:rsidRPr="00DE4C37">
          <w:rPr>
            <w:rStyle w:val="Emphasis"/>
            <w:i w:val="0"/>
            <w:iCs w:val="0"/>
            <w:lang w:val="en"/>
          </w:rPr>
          <w:t>Tubbs</w:t>
        </w:r>
      </w:hyperlink>
      <w:r w:rsidR="00DE4C37">
        <w:rPr>
          <w:lang w:val="en"/>
        </w:rPr>
        <w:t xml:space="preserve"> S. L. &amp;</w:t>
      </w:r>
      <w:r w:rsidR="00DE4C37" w:rsidRPr="00DE4C37">
        <w:rPr>
          <w:i/>
          <w:iCs/>
          <w:lang w:val="en"/>
        </w:rPr>
        <w:t xml:space="preserve"> </w:t>
      </w:r>
      <w:hyperlink r:id="rId16" w:history="1">
        <w:r w:rsidR="00DE4C37" w:rsidRPr="00DE4C37">
          <w:rPr>
            <w:rStyle w:val="Emphasis"/>
            <w:i w:val="0"/>
            <w:iCs w:val="0"/>
            <w:lang w:val="en"/>
          </w:rPr>
          <w:t>Jablokow</w:t>
        </w:r>
      </w:hyperlink>
      <w:r w:rsidR="00DE4C37">
        <w:rPr>
          <w:i/>
          <w:iCs/>
          <w:lang w:val="en"/>
        </w:rPr>
        <w:t xml:space="preserve"> </w:t>
      </w:r>
      <w:r w:rsidR="00DE4C37">
        <w:rPr>
          <w:lang w:val="en"/>
        </w:rPr>
        <w:t xml:space="preserve">K., (2009, </w:t>
      </w:r>
      <w:proofErr w:type="gramStart"/>
      <w:r w:rsidR="00DE4C37">
        <w:rPr>
          <w:lang w:val="en"/>
        </w:rPr>
        <w:t>Summer</w:t>
      </w:r>
      <w:proofErr w:type="gramEnd"/>
      <w:r w:rsidR="00DE4C37">
        <w:rPr>
          <w:lang w:val="en"/>
        </w:rPr>
        <w:t xml:space="preserve">). </w:t>
      </w:r>
      <w:proofErr w:type="gramStart"/>
      <w:r w:rsidR="00DE4C37">
        <w:rPr>
          <w:rStyle w:val="Strong"/>
          <w:b w:val="0"/>
          <w:bCs w:val="0"/>
          <w:lang w:val="en"/>
        </w:rPr>
        <w:t>Leadership development and a</w:t>
      </w:r>
      <w:r w:rsidR="003862F7">
        <w:rPr>
          <w:rStyle w:val="Strong"/>
          <w:b w:val="0"/>
          <w:bCs w:val="0"/>
          <w:lang w:val="en"/>
        </w:rPr>
        <w:t>daption-innovation t</w:t>
      </w:r>
      <w:r w:rsidR="00DE4C37" w:rsidRPr="00DE4C37">
        <w:rPr>
          <w:rStyle w:val="Strong"/>
          <w:b w:val="0"/>
          <w:bCs w:val="0"/>
          <w:lang w:val="en"/>
        </w:rPr>
        <w:t>heory</w:t>
      </w:r>
      <w:r w:rsidR="003862F7">
        <w:rPr>
          <w:rStyle w:val="Strong"/>
          <w:b w:val="0"/>
          <w:bCs w:val="0"/>
          <w:lang w:val="en"/>
        </w:rPr>
        <w:t>.</w:t>
      </w:r>
      <w:proofErr w:type="gramEnd"/>
      <w:r w:rsidR="003862F7">
        <w:rPr>
          <w:rStyle w:val="Strong"/>
          <w:b w:val="0"/>
          <w:bCs w:val="0"/>
          <w:lang w:val="en"/>
        </w:rPr>
        <w:t xml:space="preserve"> </w:t>
      </w:r>
      <w:r w:rsidR="00DE4C37" w:rsidRPr="003862F7">
        <w:rPr>
          <w:i/>
          <w:iCs/>
          <w:lang w:val="en"/>
        </w:rPr>
        <w:t>The Business Review</w:t>
      </w:r>
      <w:proofErr w:type="gramStart"/>
      <w:r w:rsidR="00DE4C37" w:rsidRPr="003862F7">
        <w:rPr>
          <w:lang w:val="en"/>
        </w:rPr>
        <w:t>,</w:t>
      </w:r>
      <w:r w:rsidR="00DE4C37" w:rsidRPr="003862F7">
        <w:rPr>
          <w:i/>
          <w:iCs/>
          <w:lang w:val="en"/>
        </w:rPr>
        <w:t>13</w:t>
      </w:r>
      <w:proofErr w:type="gramEnd"/>
      <w:r w:rsidR="003862F7">
        <w:rPr>
          <w:lang w:val="en"/>
        </w:rPr>
        <w:t>(1)</w:t>
      </w:r>
      <w:r w:rsidR="00DE4C37" w:rsidRPr="00DE4C37">
        <w:rPr>
          <w:lang w:val="en"/>
        </w:rPr>
        <w:t xml:space="preserve"> 53</w:t>
      </w:r>
      <w:r w:rsidR="003862F7">
        <w:rPr>
          <w:lang w:val="en"/>
        </w:rPr>
        <w:t xml:space="preserve">-59. Retrieved November 12, 2009, from </w:t>
      </w:r>
      <w:r w:rsidR="00AB1F09" w:rsidRPr="00AB1F09">
        <w:t>http://proquest.umi.com.proxy1.ncu.edu/pqdweb?did=1778504641&amp;Fmt=7&amp;clientId=52110&amp;RQT=309&amp;VName=PQD</w:t>
      </w:r>
    </w:p>
    <w:sectPr w:rsidR="007E0D8F" w:rsidRPr="00EF7B8A" w:rsidSect="0012621D">
      <w:headerReference w:type="default" r:id="rId17"/>
      <w:footerReference w:type="default" r:id="rId18"/>
      <w:type w:val="continuous"/>
      <w:pgSz w:w="12240" w:h="15840" w:code="1"/>
      <w:pgMar w:top="720" w:right="1440" w:bottom="720" w:left="1440" w:header="720" w:footer="720" w:gutter="0"/>
      <w:pgNumType w:start="14"/>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44" w:rsidRDefault="00BE0144">
      <w:r>
        <w:separator/>
      </w:r>
    </w:p>
  </w:endnote>
  <w:endnote w:type="continuationSeparator" w:id="0">
    <w:p w:rsidR="00BE0144" w:rsidRDefault="00BE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6F" w:rsidRPr="00764BE6" w:rsidRDefault="00360C6F">
    <w:pPr>
      <w:pStyle w:val="Footer"/>
      <w:jc w:val="right"/>
      <w:rPr>
        <w:rFonts w:ascii="Times New Roman" w:hAnsi="Times New Roman" w:cs="Times New Roman"/>
        <w:sz w:val="24"/>
        <w:szCs w:val="24"/>
      </w:rPr>
    </w:pPr>
  </w:p>
  <w:p w:rsidR="00360C6F" w:rsidRDefault="00360C6F">
    <w:pPr>
      <w:pStyle w:val="Footer"/>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44" w:rsidRDefault="00BE0144">
      <w:r>
        <w:separator/>
      </w:r>
    </w:p>
  </w:footnote>
  <w:footnote w:type="continuationSeparator" w:id="0">
    <w:p w:rsidR="00BE0144" w:rsidRDefault="00BE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1D" w:rsidRDefault="0012621D" w:rsidP="0012621D">
    <w:pPr>
      <w:pStyle w:val="Header"/>
      <w:jc w:val="center"/>
      <w:rPr>
        <w:rFonts w:ascii="Times New Roman" w:hAnsi="Times New Roman" w:cs="Times New Roman"/>
        <w:sz w:val="20"/>
        <w:szCs w:val="20"/>
      </w:rPr>
    </w:pPr>
    <w:proofErr w:type="spellStart"/>
    <w:r w:rsidRPr="0012621D">
      <w:rPr>
        <w:rFonts w:ascii="Times New Roman" w:hAnsi="Times New Roman" w:cs="Times New Roman"/>
        <w:sz w:val="20"/>
        <w:szCs w:val="20"/>
      </w:rPr>
      <w:t>Revista</w:t>
    </w:r>
    <w:proofErr w:type="spellEnd"/>
    <w:r w:rsidRPr="0012621D">
      <w:rPr>
        <w:rFonts w:ascii="Times New Roman" w:hAnsi="Times New Roman" w:cs="Times New Roman"/>
        <w:sz w:val="20"/>
        <w:szCs w:val="20"/>
      </w:rPr>
      <w:t xml:space="preserve"> </w:t>
    </w:r>
    <w:proofErr w:type="spellStart"/>
    <w:r w:rsidRPr="0012621D">
      <w:rPr>
        <w:rFonts w:ascii="Times New Roman" w:hAnsi="Times New Roman" w:cs="Times New Roman"/>
        <w:sz w:val="20"/>
        <w:szCs w:val="20"/>
      </w:rPr>
      <w:t>Empresarial</w:t>
    </w:r>
    <w:proofErr w:type="spellEnd"/>
    <w:r w:rsidRPr="0012621D">
      <w:rPr>
        <w:rFonts w:ascii="Times New Roman" w:hAnsi="Times New Roman" w:cs="Times New Roman"/>
        <w:sz w:val="20"/>
        <w:szCs w:val="20"/>
      </w:rPr>
      <w:t xml:space="preserve"> Inter Metro / Inter Metro Business Journal       Spring 2011 / Vol. 7 No. 1 / p. </w:t>
    </w:r>
    <w:r w:rsidRPr="0012621D">
      <w:rPr>
        <w:rFonts w:ascii="Times New Roman" w:hAnsi="Times New Roman" w:cs="Times New Roman"/>
        <w:sz w:val="20"/>
        <w:szCs w:val="20"/>
      </w:rPr>
      <w:fldChar w:fldCharType="begin"/>
    </w:r>
    <w:r w:rsidRPr="0012621D">
      <w:rPr>
        <w:rFonts w:ascii="Times New Roman" w:hAnsi="Times New Roman" w:cs="Times New Roman"/>
        <w:sz w:val="20"/>
        <w:szCs w:val="20"/>
      </w:rPr>
      <w:instrText xml:space="preserve"> PAGE   \* MERGEFORMAT </w:instrText>
    </w:r>
    <w:r w:rsidRPr="0012621D">
      <w:rPr>
        <w:rFonts w:ascii="Times New Roman" w:hAnsi="Times New Roman" w:cs="Times New Roman"/>
        <w:sz w:val="20"/>
        <w:szCs w:val="20"/>
      </w:rPr>
      <w:fldChar w:fldCharType="separate"/>
    </w:r>
    <w:r w:rsidR="007F2794">
      <w:rPr>
        <w:rFonts w:ascii="Times New Roman" w:hAnsi="Times New Roman" w:cs="Times New Roman"/>
        <w:noProof/>
        <w:sz w:val="20"/>
        <w:szCs w:val="20"/>
      </w:rPr>
      <w:t>14</w:t>
    </w:r>
    <w:r w:rsidRPr="0012621D">
      <w:rPr>
        <w:rFonts w:ascii="Times New Roman" w:hAnsi="Times New Roman" w:cs="Times New Roman"/>
        <w:sz w:val="20"/>
        <w:szCs w:val="20"/>
      </w:rPr>
      <w:fldChar w:fldCharType="end"/>
    </w:r>
  </w:p>
  <w:p w:rsidR="0012621D" w:rsidRPr="0012621D" w:rsidRDefault="0012621D" w:rsidP="00126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44D"/>
    <w:multiLevelType w:val="hybridMultilevel"/>
    <w:tmpl w:val="145ED5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34B4E37"/>
    <w:multiLevelType w:val="hybridMultilevel"/>
    <w:tmpl w:val="CD9201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41B3303"/>
    <w:multiLevelType w:val="hybridMultilevel"/>
    <w:tmpl w:val="8618BF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8C05200"/>
    <w:multiLevelType w:val="hybridMultilevel"/>
    <w:tmpl w:val="B088CD94"/>
    <w:lvl w:ilvl="0" w:tplc="F73EB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D9E6F75"/>
    <w:multiLevelType w:val="hybridMultilevel"/>
    <w:tmpl w:val="680645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85"/>
    <w:rsid w:val="0002784A"/>
    <w:rsid w:val="0003615A"/>
    <w:rsid w:val="000555FC"/>
    <w:rsid w:val="000561DB"/>
    <w:rsid w:val="00057CDC"/>
    <w:rsid w:val="00063A07"/>
    <w:rsid w:val="0008478B"/>
    <w:rsid w:val="000915B4"/>
    <w:rsid w:val="000A0831"/>
    <w:rsid w:val="000C7ECD"/>
    <w:rsid w:val="000D2EA7"/>
    <w:rsid w:val="000F247A"/>
    <w:rsid w:val="0012621D"/>
    <w:rsid w:val="00132153"/>
    <w:rsid w:val="00137A4A"/>
    <w:rsid w:val="0015711F"/>
    <w:rsid w:val="00174985"/>
    <w:rsid w:val="00176BDA"/>
    <w:rsid w:val="001A0654"/>
    <w:rsid w:val="001A281D"/>
    <w:rsid w:val="001A2D47"/>
    <w:rsid w:val="001B1D2F"/>
    <w:rsid w:val="001D7598"/>
    <w:rsid w:val="00206046"/>
    <w:rsid w:val="00211562"/>
    <w:rsid w:val="00213B5C"/>
    <w:rsid w:val="002228A7"/>
    <w:rsid w:val="00227EF4"/>
    <w:rsid w:val="00230BF2"/>
    <w:rsid w:val="00237D0B"/>
    <w:rsid w:val="00253E22"/>
    <w:rsid w:val="00273827"/>
    <w:rsid w:val="002801C7"/>
    <w:rsid w:val="002914AE"/>
    <w:rsid w:val="002B17E0"/>
    <w:rsid w:val="002D1323"/>
    <w:rsid w:val="002E4E62"/>
    <w:rsid w:val="002F503C"/>
    <w:rsid w:val="0031233B"/>
    <w:rsid w:val="00315E42"/>
    <w:rsid w:val="00321910"/>
    <w:rsid w:val="003258F2"/>
    <w:rsid w:val="00355ACA"/>
    <w:rsid w:val="00357FD8"/>
    <w:rsid w:val="00360C6F"/>
    <w:rsid w:val="003710B8"/>
    <w:rsid w:val="00373BAB"/>
    <w:rsid w:val="003862F7"/>
    <w:rsid w:val="003904B1"/>
    <w:rsid w:val="00393688"/>
    <w:rsid w:val="003A5E58"/>
    <w:rsid w:val="003B001C"/>
    <w:rsid w:val="003C63EB"/>
    <w:rsid w:val="003C6EBD"/>
    <w:rsid w:val="003D1685"/>
    <w:rsid w:val="003D7327"/>
    <w:rsid w:val="003E0548"/>
    <w:rsid w:val="003E5618"/>
    <w:rsid w:val="003F39EA"/>
    <w:rsid w:val="00412F19"/>
    <w:rsid w:val="00420254"/>
    <w:rsid w:val="00437CD8"/>
    <w:rsid w:val="0046297A"/>
    <w:rsid w:val="00463455"/>
    <w:rsid w:val="00470D4E"/>
    <w:rsid w:val="00472AF7"/>
    <w:rsid w:val="00473C6D"/>
    <w:rsid w:val="00474648"/>
    <w:rsid w:val="00476A59"/>
    <w:rsid w:val="00483FA2"/>
    <w:rsid w:val="00496C7B"/>
    <w:rsid w:val="004B3ADD"/>
    <w:rsid w:val="004C5A8E"/>
    <w:rsid w:val="004D2EF6"/>
    <w:rsid w:val="004D38A0"/>
    <w:rsid w:val="004D57EE"/>
    <w:rsid w:val="004E72F3"/>
    <w:rsid w:val="004F02C4"/>
    <w:rsid w:val="004F28BD"/>
    <w:rsid w:val="00502EC4"/>
    <w:rsid w:val="005152F2"/>
    <w:rsid w:val="0051776C"/>
    <w:rsid w:val="00524F16"/>
    <w:rsid w:val="00540F76"/>
    <w:rsid w:val="0054178B"/>
    <w:rsid w:val="00541B43"/>
    <w:rsid w:val="005552BD"/>
    <w:rsid w:val="00557000"/>
    <w:rsid w:val="00571DC7"/>
    <w:rsid w:val="005A0EF0"/>
    <w:rsid w:val="005A748B"/>
    <w:rsid w:val="005C2E2F"/>
    <w:rsid w:val="005D1B24"/>
    <w:rsid w:val="005D2184"/>
    <w:rsid w:val="005E4B4A"/>
    <w:rsid w:val="005F4A3A"/>
    <w:rsid w:val="005F7D15"/>
    <w:rsid w:val="00600A28"/>
    <w:rsid w:val="00605374"/>
    <w:rsid w:val="00605CD7"/>
    <w:rsid w:val="00607676"/>
    <w:rsid w:val="00613EF7"/>
    <w:rsid w:val="00622E5B"/>
    <w:rsid w:val="00623153"/>
    <w:rsid w:val="00653A9A"/>
    <w:rsid w:val="00654EA0"/>
    <w:rsid w:val="00662857"/>
    <w:rsid w:val="00677F20"/>
    <w:rsid w:val="0068033E"/>
    <w:rsid w:val="00685BF2"/>
    <w:rsid w:val="006955C1"/>
    <w:rsid w:val="006A7659"/>
    <w:rsid w:val="006A78C9"/>
    <w:rsid w:val="006B5A17"/>
    <w:rsid w:val="006C6D97"/>
    <w:rsid w:val="006D7179"/>
    <w:rsid w:val="006F42FD"/>
    <w:rsid w:val="006F67D3"/>
    <w:rsid w:val="006F77EA"/>
    <w:rsid w:val="007031B2"/>
    <w:rsid w:val="00703ED5"/>
    <w:rsid w:val="00705719"/>
    <w:rsid w:val="00714807"/>
    <w:rsid w:val="00717A4A"/>
    <w:rsid w:val="007218EE"/>
    <w:rsid w:val="0072656F"/>
    <w:rsid w:val="00730CE7"/>
    <w:rsid w:val="007321D6"/>
    <w:rsid w:val="007322F2"/>
    <w:rsid w:val="00736FC9"/>
    <w:rsid w:val="00740553"/>
    <w:rsid w:val="0074129D"/>
    <w:rsid w:val="0074704C"/>
    <w:rsid w:val="00755F40"/>
    <w:rsid w:val="00764BE6"/>
    <w:rsid w:val="00767546"/>
    <w:rsid w:val="00775B68"/>
    <w:rsid w:val="00782237"/>
    <w:rsid w:val="00782E6E"/>
    <w:rsid w:val="00785FB5"/>
    <w:rsid w:val="007A2655"/>
    <w:rsid w:val="007B2AC7"/>
    <w:rsid w:val="007B3116"/>
    <w:rsid w:val="007B3AE4"/>
    <w:rsid w:val="007B3FA4"/>
    <w:rsid w:val="007B633F"/>
    <w:rsid w:val="007E0D8F"/>
    <w:rsid w:val="007E5BAB"/>
    <w:rsid w:val="007F2794"/>
    <w:rsid w:val="00804693"/>
    <w:rsid w:val="00804D79"/>
    <w:rsid w:val="00812B96"/>
    <w:rsid w:val="00820C1C"/>
    <w:rsid w:val="008372FB"/>
    <w:rsid w:val="00846466"/>
    <w:rsid w:val="00850D1F"/>
    <w:rsid w:val="00870693"/>
    <w:rsid w:val="0088106A"/>
    <w:rsid w:val="008851A5"/>
    <w:rsid w:val="0089167B"/>
    <w:rsid w:val="0089784F"/>
    <w:rsid w:val="008C0AEE"/>
    <w:rsid w:val="008C6AC9"/>
    <w:rsid w:val="008D2810"/>
    <w:rsid w:val="008E3D18"/>
    <w:rsid w:val="008E5483"/>
    <w:rsid w:val="008E7CBE"/>
    <w:rsid w:val="008F17DA"/>
    <w:rsid w:val="008F2686"/>
    <w:rsid w:val="008F3E3C"/>
    <w:rsid w:val="008F43FE"/>
    <w:rsid w:val="008F52C4"/>
    <w:rsid w:val="009038E8"/>
    <w:rsid w:val="00915433"/>
    <w:rsid w:val="00916CCB"/>
    <w:rsid w:val="00917482"/>
    <w:rsid w:val="00917E10"/>
    <w:rsid w:val="00926967"/>
    <w:rsid w:val="00934A64"/>
    <w:rsid w:val="009404C1"/>
    <w:rsid w:val="009434EC"/>
    <w:rsid w:val="00961408"/>
    <w:rsid w:val="00983893"/>
    <w:rsid w:val="00987D6F"/>
    <w:rsid w:val="00994FD7"/>
    <w:rsid w:val="009969CE"/>
    <w:rsid w:val="009B3711"/>
    <w:rsid w:val="009B53C5"/>
    <w:rsid w:val="009B57C5"/>
    <w:rsid w:val="009B5B18"/>
    <w:rsid w:val="009B6E12"/>
    <w:rsid w:val="009B790B"/>
    <w:rsid w:val="009D27D2"/>
    <w:rsid w:val="009E067F"/>
    <w:rsid w:val="009E39B2"/>
    <w:rsid w:val="00A2213C"/>
    <w:rsid w:val="00A355B5"/>
    <w:rsid w:val="00A54618"/>
    <w:rsid w:val="00A6173F"/>
    <w:rsid w:val="00A72C92"/>
    <w:rsid w:val="00A7696E"/>
    <w:rsid w:val="00A826B8"/>
    <w:rsid w:val="00A87F7A"/>
    <w:rsid w:val="00A93226"/>
    <w:rsid w:val="00A95214"/>
    <w:rsid w:val="00A953BE"/>
    <w:rsid w:val="00AA6CA6"/>
    <w:rsid w:val="00AB1F09"/>
    <w:rsid w:val="00AB5207"/>
    <w:rsid w:val="00AC1C38"/>
    <w:rsid w:val="00AC6530"/>
    <w:rsid w:val="00B0319E"/>
    <w:rsid w:val="00B077F7"/>
    <w:rsid w:val="00B2236D"/>
    <w:rsid w:val="00B3203F"/>
    <w:rsid w:val="00B325DE"/>
    <w:rsid w:val="00B34D74"/>
    <w:rsid w:val="00B829F3"/>
    <w:rsid w:val="00B82CFF"/>
    <w:rsid w:val="00B87295"/>
    <w:rsid w:val="00B90699"/>
    <w:rsid w:val="00B9229E"/>
    <w:rsid w:val="00B940C3"/>
    <w:rsid w:val="00B951EB"/>
    <w:rsid w:val="00BA5FCB"/>
    <w:rsid w:val="00BB0ADF"/>
    <w:rsid w:val="00BB4C7D"/>
    <w:rsid w:val="00BC796F"/>
    <w:rsid w:val="00BD241F"/>
    <w:rsid w:val="00BE0144"/>
    <w:rsid w:val="00BE117D"/>
    <w:rsid w:val="00BE2737"/>
    <w:rsid w:val="00BE4C44"/>
    <w:rsid w:val="00BE6D8E"/>
    <w:rsid w:val="00BE7B7E"/>
    <w:rsid w:val="00BF1016"/>
    <w:rsid w:val="00BF2C84"/>
    <w:rsid w:val="00BF7FF0"/>
    <w:rsid w:val="00C03DF5"/>
    <w:rsid w:val="00C119C7"/>
    <w:rsid w:val="00C15A0A"/>
    <w:rsid w:val="00C20A9F"/>
    <w:rsid w:val="00C21107"/>
    <w:rsid w:val="00C223E2"/>
    <w:rsid w:val="00C231DF"/>
    <w:rsid w:val="00C253BC"/>
    <w:rsid w:val="00C2694D"/>
    <w:rsid w:val="00C36B40"/>
    <w:rsid w:val="00C40548"/>
    <w:rsid w:val="00C4272C"/>
    <w:rsid w:val="00C51043"/>
    <w:rsid w:val="00C5192D"/>
    <w:rsid w:val="00C51B79"/>
    <w:rsid w:val="00C55EA8"/>
    <w:rsid w:val="00C61A20"/>
    <w:rsid w:val="00C64A1C"/>
    <w:rsid w:val="00C80EA1"/>
    <w:rsid w:val="00C87022"/>
    <w:rsid w:val="00CA38CC"/>
    <w:rsid w:val="00CA77EA"/>
    <w:rsid w:val="00CA7E8C"/>
    <w:rsid w:val="00CB78C2"/>
    <w:rsid w:val="00CC27F2"/>
    <w:rsid w:val="00CC6B93"/>
    <w:rsid w:val="00CD06C0"/>
    <w:rsid w:val="00CD7761"/>
    <w:rsid w:val="00CE25E9"/>
    <w:rsid w:val="00D0354C"/>
    <w:rsid w:val="00D13368"/>
    <w:rsid w:val="00D17A0A"/>
    <w:rsid w:val="00D21C4C"/>
    <w:rsid w:val="00D24AE0"/>
    <w:rsid w:val="00D37E13"/>
    <w:rsid w:val="00D957B4"/>
    <w:rsid w:val="00D96474"/>
    <w:rsid w:val="00DA51E6"/>
    <w:rsid w:val="00DB3965"/>
    <w:rsid w:val="00DB56B7"/>
    <w:rsid w:val="00DC03DF"/>
    <w:rsid w:val="00DC04E4"/>
    <w:rsid w:val="00DC1E41"/>
    <w:rsid w:val="00DD2A61"/>
    <w:rsid w:val="00DD5315"/>
    <w:rsid w:val="00DD6D60"/>
    <w:rsid w:val="00DE3364"/>
    <w:rsid w:val="00DE4A27"/>
    <w:rsid w:val="00DE4B7C"/>
    <w:rsid w:val="00DE4C37"/>
    <w:rsid w:val="00DE4E6A"/>
    <w:rsid w:val="00DF06A3"/>
    <w:rsid w:val="00DF2B35"/>
    <w:rsid w:val="00DF41C9"/>
    <w:rsid w:val="00E04FA7"/>
    <w:rsid w:val="00E118B4"/>
    <w:rsid w:val="00E16D46"/>
    <w:rsid w:val="00E23755"/>
    <w:rsid w:val="00E262C2"/>
    <w:rsid w:val="00E265A2"/>
    <w:rsid w:val="00E32B28"/>
    <w:rsid w:val="00E74130"/>
    <w:rsid w:val="00E95DBF"/>
    <w:rsid w:val="00EA227A"/>
    <w:rsid w:val="00EA4761"/>
    <w:rsid w:val="00EA49CF"/>
    <w:rsid w:val="00EC19E3"/>
    <w:rsid w:val="00ED0E68"/>
    <w:rsid w:val="00ED2F21"/>
    <w:rsid w:val="00ED4444"/>
    <w:rsid w:val="00EF3E86"/>
    <w:rsid w:val="00EF6954"/>
    <w:rsid w:val="00EF7B8A"/>
    <w:rsid w:val="00F06EF8"/>
    <w:rsid w:val="00F12206"/>
    <w:rsid w:val="00F2031A"/>
    <w:rsid w:val="00F244A5"/>
    <w:rsid w:val="00F30799"/>
    <w:rsid w:val="00F3324D"/>
    <w:rsid w:val="00F36B0D"/>
    <w:rsid w:val="00F3727B"/>
    <w:rsid w:val="00F419C4"/>
    <w:rsid w:val="00F54717"/>
    <w:rsid w:val="00F55411"/>
    <w:rsid w:val="00F62BF8"/>
    <w:rsid w:val="00F81B4C"/>
    <w:rsid w:val="00F830D1"/>
    <w:rsid w:val="00F90514"/>
    <w:rsid w:val="00F92F59"/>
    <w:rsid w:val="00FA25E6"/>
    <w:rsid w:val="00FA4C4E"/>
    <w:rsid w:val="00FB05FC"/>
    <w:rsid w:val="00FB6358"/>
    <w:rsid w:val="00FC0B7C"/>
    <w:rsid w:val="00FC282F"/>
    <w:rsid w:val="00FC3929"/>
    <w:rsid w:val="00FC74EA"/>
    <w:rsid w:val="00FD7651"/>
    <w:rsid w:val="00FE1EA0"/>
    <w:rsid w:val="00FF259A"/>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autoSpaceDE w:val="0"/>
      <w:autoSpaceDN w:val="0"/>
      <w:spacing w:line="360" w:lineRule="auto"/>
      <w:jc w:val="center"/>
      <w:outlineLvl w:val="0"/>
    </w:pPr>
    <w:rPr>
      <w:rFonts w:ascii="Arial" w:hAnsi="Arial" w:cs="Arial"/>
      <w:b/>
      <w:bCs/>
      <w:sz w:val="18"/>
      <w:szCs w:val="18"/>
    </w:rPr>
  </w:style>
  <w:style w:type="paragraph" w:styleId="Heading2">
    <w:name w:val="heading 2"/>
    <w:basedOn w:val="Normal"/>
    <w:next w:val="Normal"/>
    <w:link w:val="Heading2Char"/>
    <w:uiPriority w:val="99"/>
    <w:qFormat/>
    <w:pPr>
      <w:keepNext/>
      <w:autoSpaceDE w:val="0"/>
      <w:autoSpaceDN w:val="0"/>
      <w:outlineLvl w:val="1"/>
    </w:pPr>
    <w:rPr>
      <w:rFonts w:ascii="Arial" w:hAnsi="Arial" w:cs="Arial"/>
      <w:b/>
      <w:bCs/>
      <w:sz w:val="22"/>
      <w:szCs w:val="22"/>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autoSpaceDE w:val="0"/>
      <w:autoSpaceDN w:val="0"/>
      <w:jc w:val="center"/>
    </w:pPr>
    <w:rPr>
      <w:rFonts w:ascii="Arial" w:hAnsi="Arial" w:cs="Arial"/>
      <w:b/>
      <w:bCs/>
      <w:sz w:val="22"/>
      <w:szCs w:val="2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autoSpaceDE w:val="0"/>
      <w:autoSpaceDN w:val="0"/>
      <w:ind w:left="720"/>
    </w:pPr>
    <w:rPr>
      <w:rFonts w:ascii="Arial" w:hAnsi="Arial" w:cs="Arial"/>
      <w:sz w:val="22"/>
      <w:szCs w:val="22"/>
    </w:rPr>
  </w:style>
  <w:style w:type="character" w:customStyle="1" w:styleId="BodyText2Char">
    <w:name w:val="Body Text 2 Char"/>
    <w:basedOn w:val="DefaultParagraphFont"/>
    <w:link w:val="BodyText2"/>
    <w:uiPriority w:val="99"/>
    <w:semiHidden/>
    <w:locked/>
    <w:rPr>
      <w:sz w:val="24"/>
      <w:szCs w:val="24"/>
    </w:rPr>
  </w:style>
  <w:style w:type="paragraph" w:styleId="Footer">
    <w:name w:val="footer"/>
    <w:basedOn w:val="Normal"/>
    <w:link w:val="FooterChar"/>
    <w:uiPriority w:val="99"/>
    <w:pPr>
      <w:tabs>
        <w:tab w:val="center" w:pos="4320"/>
        <w:tab w:val="right" w:pos="8640"/>
      </w:tabs>
      <w:autoSpaceDE w:val="0"/>
      <w:autoSpaceDN w:val="0"/>
    </w:pPr>
    <w:rPr>
      <w:rFonts w:ascii="Arial" w:hAnsi="Arial" w:cs="Arial"/>
      <w:sz w:val="22"/>
      <w:szCs w:val="22"/>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autoSpaceDE w:val="0"/>
      <w:autoSpaceDN w:val="0"/>
    </w:pPr>
    <w:rPr>
      <w:rFonts w:ascii="Arial" w:hAnsi="Arial" w:cs="Arial"/>
      <w:sz w:val="22"/>
      <w:szCs w:val="22"/>
    </w:rPr>
  </w:style>
  <w:style w:type="character" w:customStyle="1" w:styleId="HeaderChar">
    <w:name w:val="Header Char"/>
    <w:basedOn w:val="DefaultParagraphFont"/>
    <w:link w:val="Header"/>
    <w:uiPriority w:val="99"/>
    <w:locked/>
    <w:rPr>
      <w:sz w:val="24"/>
      <w:szCs w:val="24"/>
    </w:rPr>
  </w:style>
  <w:style w:type="paragraph" w:styleId="BodyTextIndent2">
    <w:name w:val="Body Text Indent 2"/>
    <w:basedOn w:val="Normal"/>
    <w:link w:val="BodyTextIndent2Char"/>
    <w:uiPriority w:val="99"/>
    <w:pPr>
      <w:autoSpaceDE w:val="0"/>
      <w:autoSpaceDN w:val="0"/>
      <w:ind w:left="54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pPr>
      <w:autoSpaceDE w:val="0"/>
      <w:autoSpaceDN w:val="0"/>
      <w:ind w:left="36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BalloonText">
    <w:name w:val="Balloon Text"/>
    <w:basedOn w:val="Normal"/>
    <w:link w:val="BalloonTextChar"/>
    <w:uiPriority w:val="99"/>
    <w:semiHidden/>
    <w:rsid w:val="00CA7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7EA"/>
    <w:rPr>
      <w:rFonts w:ascii="Tahoma" w:hAnsi="Tahoma" w:cs="Tahoma"/>
      <w:sz w:val="16"/>
      <w:szCs w:val="16"/>
    </w:rPr>
  </w:style>
  <w:style w:type="character" w:styleId="Hyperlink">
    <w:name w:val="Hyperlink"/>
    <w:basedOn w:val="DefaultParagraphFont"/>
    <w:uiPriority w:val="99"/>
    <w:rsid w:val="008F3E3C"/>
    <w:rPr>
      <w:color w:val="0000FF"/>
      <w:u w:val="single"/>
    </w:rPr>
  </w:style>
  <w:style w:type="character" w:customStyle="1" w:styleId="citationiacgale">
    <w:name w:val="citation iac gale"/>
    <w:basedOn w:val="DefaultParagraphFont"/>
    <w:uiPriority w:val="99"/>
    <w:rsid w:val="008F3E3C"/>
  </w:style>
  <w:style w:type="character" w:customStyle="1" w:styleId="isiignore">
    <w:name w:val="isi_ignore"/>
    <w:basedOn w:val="DefaultParagraphFont"/>
    <w:uiPriority w:val="99"/>
    <w:rsid w:val="008F3E3C"/>
  </w:style>
  <w:style w:type="paragraph" w:styleId="NormalWeb">
    <w:name w:val="Normal (Web)"/>
    <w:basedOn w:val="Normal"/>
    <w:uiPriority w:val="99"/>
    <w:rsid w:val="008F43FE"/>
    <w:pPr>
      <w:spacing w:before="100" w:beforeAutospacing="1" w:after="100" w:afterAutospacing="1"/>
    </w:pPr>
    <w:rPr>
      <w:rFonts w:ascii="Arial" w:hAnsi="Arial" w:cs="Arial"/>
      <w:color w:val="000000"/>
      <w:sz w:val="20"/>
      <w:szCs w:val="20"/>
    </w:rPr>
  </w:style>
  <w:style w:type="character" w:styleId="Strong">
    <w:name w:val="Strong"/>
    <w:basedOn w:val="DefaultParagraphFont"/>
    <w:uiPriority w:val="99"/>
    <w:qFormat/>
    <w:rsid w:val="003D7327"/>
    <w:rPr>
      <w:b/>
      <w:bCs/>
    </w:rPr>
  </w:style>
  <w:style w:type="character" w:customStyle="1" w:styleId="italic">
    <w:name w:val="italic"/>
    <w:basedOn w:val="DefaultParagraphFont"/>
    <w:uiPriority w:val="99"/>
    <w:rsid w:val="00DE4C37"/>
  </w:style>
  <w:style w:type="character" w:customStyle="1" w:styleId="bold">
    <w:name w:val="bold"/>
    <w:basedOn w:val="DefaultParagraphFont"/>
    <w:uiPriority w:val="99"/>
    <w:rsid w:val="00DE4C37"/>
  </w:style>
  <w:style w:type="character" w:styleId="Emphasis">
    <w:name w:val="Emphasis"/>
    <w:basedOn w:val="DefaultParagraphFont"/>
    <w:uiPriority w:val="99"/>
    <w:qFormat/>
    <w:rsid w:val="00DE4C37"/>
    <w:rPr>
      <w:i/>
      <w:iCs/>
    </w:rPr>
  </w:style>
  <w:style w:type="paragraph" w:customStyle="1" w:styleId="authors">
    <w:name w:val="authors"/>
    <w:basedOn w:val="Normal"/>
    <w:uiPriority w:val="99"/>
    <w:rsid w:val="00F81B4C"/>
    <w:pPr>
      <w:spacing w:after="75"/>
    </w:pPr>
    <w:rPr>
      <w:rFonts w:ascii="Verdana" w:hAnsi="Verdana" w:cs="Verdana"/>
      <w:b/>
      <w:bCs/>
      <w:color w:val="4582BC"/>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autoSpaceDE w:val="0"/>
      <w:autoSpaceDN w:val="0"/>
      <w:spacing w:line="360" w:lineRule="auto"/>
      <w:jc w:val="center"/>
      <w:outlineLvl w:val="0"/>
    </w:pPr>
    <w:rPr>
      <w:rFonts w:ascii="Arial" w:hAnsi="Arial" w:cs="Arial"/>
      <w:b/>
      <w:bCs/>
      <w:sz w:val="18"/>
      <w:szCs w:val="18"/>
    </w:rPr>
  </w:style>
  <w:style w:type="paragraph" w:styleId="Heading2">
    <w:name w:val="heading 2"/>
    <w:basedOn w:val="Normal"/>
    <w:next w:val="Normal"/>
    <w:link w:val="Heading2Char"/>
    <w:uiPriority w:val="99"/>
    <w:qFormat/>
    <w:pPr>
      <w:keepNext/>
      <w:autoSpaceDE w:val="0"/>
      <w:autoSpaceDN w:val="0"/>
      <w:outlineLvl w:val="1"/>
    </w:pPr>
    <w:rPr>
      <w:rFonts w:ascii="Arial" w:hAnsi="Arial" w:cs="Arial"/>
      <w:b/>
      <w:bCs/>
      <w:sz w:val="22"/>
      <w:szCs w:val="22"/>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autoSpaceDE w:val="0"/>
      <w:autoSpaceDN w:val="0"/>
      <w:jc w:val="center"/>
    </w:pPr>
    <w:rPr>
      <w:rFonts w:ascii="Arial" w:hAnsi="Arial" w:cs="Arial"/>
      <w:b/>
      <w:bCs/>
      <w:sz w:val="22"/>
      <w:szCs w:val="2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autoSpaceDE w:val="0"/>
      <w:autoSpaceDN w:val="0"/>
      <w:ind w:left="720"/>
    </w:pPr>
    <w:rPr>
      <w:rFonts w:ascii="Arial" w:hAnsi="Arial" w:cs="Arial"/>
      <w:sz w:val="22"/>
      <w:szCs w:val="22"/>
    </w:rPr>
  </w:style>
  <w:style w:type="character" w:customStyle="1" w:styleId="BodyText2Char">
    <w:name w:val="Body Text 2 Char"/>
    <w:basedOn w:val="DefaultParagraphFont"/>
    <w:link w:val="BodyText2"/>
    <w:uiPriority w:val="99"/>
    <w:semiHidden/>
    <w:locked/>
    <w:rPr>
      <w:sz w:val="24"/>
      <w:szCs w:val="24"/>
    </w:rPr>
  </w:style>
  <w:style w:type="paragraph" w:styleId="Footer">
    <w:name w:val="footer"/>
    <w:basedOn w:val="Normal"/>
    <w:link w:val="FooterChar"/>
    <w:uiPriority w:val="99"/>
    <w:pPr>
      <w:tabs>
        <w:tab w:val="center" w:pos="4320"/>
        <w:tab w:val="right" w:pos="8640"/>
      </w:tabs>
      <w:autoSpaceDE w:val="0"/>
      <w:autoSpaceDN w:val="0"/>
    </w:pPr>
    <w:rPr>
      <w:rFonts w:ascii="Arial" w:hAnsi="Arial" w:cs="Arial"/>
      <w:sz w:val="22"/>
      <w:szCs w:val="22"/>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autoSpaceDE w:val="0"/>
      <w:autoSpaceDN w:val="0"/>
    </w:pPr>
    <w:rPr>
      <w:rFonts w:ascii="Arial" w:hAnsi="Arial" w:cs="Arial"/>
      <w:sz w:val="22"/>
      <w:szCs w:val="22"/>
    </w:rPr>
  </w:style>
  <w:style w:type="character" w:customStyle="1" w:styleId="HeaderChar">
    <w:name w:val="Header Char"/>
    <w:basedOn w:val="DefaultParagraphFont"/>
    <w:link w:val="Header"/>
    <w:uiPriority w:val="99"/>
    <w:locked/>
    <w:rPr>
      <w:sz w:val="24"/>
      <w:szCs w:val="24"/>
    </w:rPr>
  </w:style>
  <w:style w:type="paragraph" w:styleId="BodyTextIndent2">
    <w:name w:val="Body Text Indent 2"/>
    <w:basedOn w:val="Normal"/>
    <w:link w:val="BodyTextIndent2Char"/>
    <w:uiPriority w:val="99"/>
    <w:pPr>
      <w:autoSpaceDE w:val="0"/>
      <w:autoSpaceDN w:val="0"/>
      <w:ind w:left="54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pPr>
      <w:autoSpaceDE w:val="0"/>
      <w:autoSpaceDN w:val="0"/>
      <w:ind w:left="36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BalloonText">
    <w:name w:val="Balloon Text"/>
    <w:basedOn w:val="Normal"/>
    <w:link w:val="BalloonTextChar"/>
    <w:uiPriority w:val="99"/>
    <w:semiHidden/>
    <w:rsid w:val="00CA7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7EA"/>
    <w:rPr>
      <w:rFonts w:ascii="Tahoma" w:hAnsi="Tahoma" w:cs="Tahoma"/>
      <w:sz w:val="16"/>
      <w:szCs w:val="16"/>
    </w:rPr>
  </w:style>
  <w:style w:type="character" w:styleId="Hyperlink">
    <w:name w:val="Hyperlink"/>
    <w:basedOn w:val="DefaultParagraphFont"/>
    <w:uiPriority w:val="99"/>
    <w:rsid w:val="008F3E3C"/>
    <w:rPr>
      <w:color w:val="0000FF"/>
      <w:u w:val="single"/>
    </w:rPr>
  </w:style>
  <w:style w:type="character" w:customStyle="1" w:styleId="citationiacgale">
    <w:name w:val="citation iac gale"/>
    <w:basedOn w:val="DefaultParagraphFont"/>
    <w:uiPriority w:val="99"/>
    <w:rsid w:val="008F3E3C"/>
  </w:style>
  <w:style w:type="character" w:customStyle="1" w:styleId="isiignore">
    <w:name w:val="isi_ignore"/>
    <w:basedOn w:val="DefaultParagraphFont"/>
    <w:uiPriority w:val="99"/>
    <w:rsid w:val="008F3E3C"/>
  </w:style>
  <w:style w:type="paragraph" w:styleId="NormalWeb">
    <w:name w:val="Normal (Web)"/>
    <w:basedOn w:val="Normal"/>
    <w:uiPriority w:val="99"/>
    <w:rsid w:val="008F43FE"/>
    <w:pPr>
      <w:spacing w:before="100" w:beforeAutospacing="1" w:after="100" w:afterAutospacing="1"/>
    </w:pPr>
    <w:rPr>
      <w:rFonts w:ascii="Arial" w:hAnsi="Arial" w:cs="Arial"/>
      <w:color w:val="000000"/>
      <w:sz w:val="20"/>
      <w:szCs w:val="20"/>
    </w:rPr>
  </w:style>
  <w:style w:type="character" w:styleId="Strong">
    <w:name w:val="Strong"/>
    <w:basedOn w:val="DefaultParagraphFont"/>
    <w:uiPriority w:val="99"/>
    <w:qFormat/>
    <w:rsid w:val="003D7327"/>
    <w:rPr>
      <w:b/>
      <w:bCs/>
    </w:rPr>
  </w:style>
  <w:style w:type="character" w:customStyle="1" w:styleId="italic">
    <w:name w:val="italic"/>
    <w:basedOn w:val="DefaultParagraphFont"/>
    <w:uiPriority w:val="99"/>
    <w:rsid w:val="00DE4C37"/>
  </w:style>
  <w:style w:type="character" w:customStyle="1" w:styleId="bold">
    <w:name w:val="bold"/>
    <w:basedOn w:val="DefaultParagraphFont"/>
    <w:uiPriority w:val="99"/>
    <w:rsid w:val="00DE4C37"/>
  </w:style>
  <w:style w:type="character" w:styleId="Emphasis">
    <w:name w:val="Emphasis"/>
    <w:basedOn w:val="DefaultParagraphFont"/>
    <w:uiPriority w:val="99"/>
    <w:qFormat/>
    <w:rsid w:val="00DE4C37"/>
    <w:rPr>
      <w:i/>
      <w:iCs/>
    </w:rPr>
  </w:style>
  <w:style w:type="paragraph" w:customStyle="1" w:styleId="authors">
    <w:name w:val="authors"/>
    <w:basedOn w:val="Normal"/>
    <w:uiPriority w:val="99"/>
    <w:rsid w:val="00F81B4C"/>
    <w:pPr>
      <w:spacing w:after="75"/>
    </w:pPr>
    <w:rPr>
      <w:rFonts w:ascii="Verdana" w:hAnsi="Verdana" w:cs="Verdana"/>
      <w:b/>
      <w:bCs/>
      <w:color w:val="4582B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57596">
      <w:marLeft w:val="0"/>
      <w:marRight w:val="0"/>
      <w:marTop w:val="0"/>
      <w:marBottom w:val="0"/>
      <w:divBdr>
        <w:top w:val="none" w:sz="0" w:space="0" w:color="auto"/>
        <w:left w:val="none" w:sz="0" w:space="0" w:color="auto"/>
        <w:bottom w:val="none" w:sz="0" w:space="0" w:color="auto"/>
        <w:right w:val="none" w:sz="0" w:space="0" w:color="auto"/>
      </w:divBdr>
      <w:divsChild>
        <w:div w:id="1360157594">
          <w:marLeft w:val="0"/>
          <w:marRight w:val="0"/>
          <w:marTop w:val="0"/>
          <w:marBottom w:val="0"/>
          <w:divBdr>
            <w:top w:val="none" w:sz="0" w:space="0" w:color="auto"/>
            <w:left w:val="none" w:sz="0" w:space="0" w:color="auto"/>
            <w:bottom w:val="none" w:sz="0" w:space="0" w:color="auto"/>
            <w:right w:val="none" w:sz="0" w:space="0" w:color="auto"/>
          </w:divBdr>
          <w:divsChild>
            <w:div w:id="1360157593">
              <w:marLeft w:val="0"/>
              <w:marRight w:val="0"/>
              <w:marTop w:val="0"/>
              <w:marBottom w:val="0"/>
              <w:divBdr>
                <w:top w:val="none" w:sz="0" w:space="0" w:color="auto"/>
                <w:left w:val="none" w:sz="0" w:space="0" w:color="auto"/>
                <w:bottom w:val="none" w:sz="0" w:space="0" w:color="auto"/>
                <w:right w:val="none" w:sz="0" w:space="0" w:color="auto"/>
              </w:divBdr>
              <w:divsChild>
                <w:div w:id="1360157592">
                  <w:marLeft w:val="2955"/>
                  <w:marRight w:val="0"/>
                  <w:marTop w:val="0"/>
                  <w:marBottom w:val="0"/>
                  <w:divBdr>
                    <w:top w:val="none" w:sz="0" w:space="0" w:color="auto"/>
                    <w:left w:val="none" w:sz="0" w:space="0" w:color="auto"/>
                    <w:bottom w:val="none" w:sz="0" w:space="0" w:color="auto"/>
                    <w:right w:val="none" w:sz="0" w:space="0" w:color="auto"/>
                  </w:divBdr>
                  <w:divsChild>
                    <w:div w:id="1360157595">
                      <w:marLeft w:val="-30"/>
                      <w:marRight w:val="0"/>
                      <w:marTop w:val="0"/>
                      <w:marBottom w:val="0"/>
                      <w:divBdr>
                        <w:top w:val="none" w:sz="0" w:space="0" w:color="auto"/>
                        <w:left w:val="none" w:sz="0" w:space="0" w:color="auto"/>
                        <w:bottom w:val="none" w:sz="0" w:space="0" w:color="auto"/>
                        <w:right w:val="none" w:sz="0" w:space="0" w:color="auto"/>
                      </w:divBdr>
                      <w:divsChild>
                        <w:div w:id="1360157597">
                          <w:marLeft w:val="30"/>
                          <w:marRight w:val="75"/>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quest.umi.com.proxy1.ncu.edu/pqdlink?RQT=318&amp;pmid=28654&amp;TS=1258037905&amp;clientId=52110&amp;VInst=PROD&amp;VName=PQD&amp;VType=PQ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rstsearch.oclc.org.proxy1.ncu.edu/WebZ/DARead?key=0007-6813%2528200509%252F10%252948%253A5%253C367%253ATCOB%253E%26fsapp6-2100-g1xmk4fb-r01pxg%2619690ebe94581a6eb569c133beabb0402efb09f194f9af2f5635a2025729ad40&amp;sessionid=0&amp;db=WilsonSelectPlus_FT&amp;forma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quest.umi.com.proxy1.ncu.edu/pqdweb?RQT=318&amp;pmid=11878&amp;TS=1258301370&amp;clientId=52110&amp;VInst=PROD&amp;VName=PQD&amp;VType=PQD"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oquest.umi.com.proxy1.ncu.edu/pqdweb?index=147&amp;did=634635871&amp;CSP=576676%2C500181%2C428127&amp;SrchMode=1&amp;sid=15&amp;Fmt=4&amp;VInst=PROD&amp;VType=PQD&amp;RQT=590&amp;VName=PQD&amp;TS=1258301370&amp;clientId=52110" TargetMode="External"/><Relationship Id="rId14" Type="http://schemas.openxmlformats.org/officeDocument/2006/relationships/hyperlink" Target="http://proquest.umi.com.proxy1.ncu.edu/pqdweb?index=0&amp;did=239554291&amp;SrchMode=1&amp;sid=1&amp;Fmt=4&amp;VInst=PROD&amp;VType=PQD&amp;RQT=309&amp;VName=PQD&amp;TS=1258037035&amp;clientId=52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F78A-02CF-4D87-BA42-3B9D7CF6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NORTHCENTRAL UNIVERSITY</vt:lpstr>
    </vt:vector>
  </TitlesOfParts>
  <Company>Northcentral University</Company>
  <LinksUpToDate>false</LinksUpToDate>
  <CharactersWithSpaces>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NORTHCENTRAL UNIVERSITY</dc:title>
  <dc:creator>Learner Affairs</dc:creator>
  <cp:lastModifiedBy>Administrator</cp:lastModifiedBy>
  <cp:revision>7</cp:revision>
  <cp:lastPrinted>2012-02-12T23:55:00Z</cp:lastPrinted>
  <dcterms:created xsi:type="dcterms:W3CDTF">2012-02-12T22:48:00Z</dcterms:created>
  <dcterms:modified xsi:type="dcterms:W3CDTF">2012-02-13T18:50:00Z</dcterms:modified>
</cp:coreProperties>
</file>